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ANEXO I - DO PROJETO DE LEI COMPLEMENTAR Nº 884/2023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CARGOS CRIADOS PELA PRESENTE LEI COMPLEMENTAR</w:t>
      </w:r>
    </w:p>
    <w:tbl>
      <w:tblPr>
        <w:tblStyle w:val="Tabelacomgrade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8"/>
        <w:gridCol w:w="1660"/>
        <w:gridCol w:w="992"/>
        <w:gridCol w:w="1670"/>
      </w:tblGrid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DENOMINAÇÃO DO CARGO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 xml:space="preserve">C. HORÁRIA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SEMANAL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Nº DE VAGAS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REFERÊNCIA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ARQUITETO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24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ASSISTENTE ADMINISTRATIVO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08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04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ASSISTENTE SOCIAL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ATENDENTE PÚBLICO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iCs/>
                <w:cap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aps/>
                <w:kern w:val="0"/>
                <w:sz w:val="22"/>
                <w:szCs w:val="22"/>
                <w:lang w:val="pt-BR" w:eastAsia="pt-BR" w:bidi="ar-SA"/>
              </w:rPr>
              <w:t>Auditor FISCAL DE TRIBUTOS MUNICIPAIS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FF000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AUXILIAR ADMINISTRATIVO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CONTADOR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COVEIRO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COZINHEIRO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06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ENFERMEIRO/AMBULATÓRIO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ENFERMEIRO/PLANTONISTA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24/72h ou 12/36h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ENGENHEIRO DE SEGURANÇA DO TRABALHO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08h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JARDINEIRO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MÉDICO DO TRABALHO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08h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MONITOR DA AÇÃO SOCIAL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06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MONITOR DA EDUCAÇÃO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MOTORISTA I - PLANTONISTA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24/72h ou 12/36h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 – Ed. Infantil e Anos Iniciais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60</w:t>
            </w:r>
          </w:p>
        </w:tc>
        <w:tc>
          <w:tcPr>
            <w:tcW w:w="167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Regime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Próprio: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Lei 540/2009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 – Sala de Recursos - AEE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 – Sala de Recursos - Libras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 – Sala de Recursos - Braile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Artes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Ciências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– Educação Física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Geografia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História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Inglês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- Matemática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PROFESSOR II – Língua Portuguesa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TÉCNICO DE ENFERMAGEM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TÉNCICO DE ENFERMAGEM (PLANTONISTA)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24/72h ou 12/36h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TÉCNICO EM INFORMÁTICA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03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TÉCNICO DE SEGURANÇA DO TRABALHO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VETERINÁRIO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BIÓLOGO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  <w:tr>
        <w:trPr/>
        <w:tc>
          <w:tcPr>
            <w:tcW w:w="4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ENGENHEIRO AMBIENTAL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30h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16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fd1e4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5135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616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3A62-2B47-46F5-8E9D-165A686A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250</Words>
  <Characters>1162</Characters>
  <CharactersWithSpaces>1277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2023-06-23T19:22:00Z</dcterms:created>
  <dc:creator>André Luís Ramos de Souza</dc:creator>
  <dc:description/>
  <dc:language>pt-BR</dc:language>
  <cp:lastModifiedBy>Barbara</cp:lastModifiedBy>
  <cp:lastPrinted>2023-06-23T19:19:00Z</cp:lastPrinted>
  <dcterms:modified xsi:type="dcterms:W3CDTF">2023-06-23T19:22:00Z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