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PROJETO DE LEI Nº 917/2024</w:t>
      </w:r>
    </w:p>
    <w:p>
      <w:pPr>
        <w:pStyle w:val="Normal"/>
        <w:spacing w:lineRule="auto" w:line="276"/>
        <w:ind w:left="5103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4253" w:hanging="0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>
        <w:rPr>
          <w:sz w:val="22"/>
          <w:szCs w:val="22"/>
        </w:rPr>
        <w:t>Autoriza o Executivo Municipal a contratar produtos e/ou serviços para cooperação, apoio e/ou fomento a eventos municipais voltados à cultura cafeeira e ao turismo e comércio agrícolas, realizados pela iniciativa privada, e dá outras providências complementares.”</w:t>
      </w:r>
    </w:p>
    <w:p>
      <w:pPr>
        <w:pStyle w:val="Normal"/>
        <w:ind w:left="5103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4253" w:hanging="0"/>
        <w:jc w:val="both"/>
        <w:rPr>
          <w:sz w:val="22"/>
          <w:szCs w:val="22"/>
        </w:rPr>
      </w:pPr>
      <w:r>
        <w:rPr>
          <w:sz w:val="22"/>
          <w:szCs w:val="22"/>
        </w:rPr>
        <w:t>A Câmara Municipal de Varre-Sai aprova a seguinte Lei:</w:t>
      </w:r>
    </w:p>
    <w:p>
      <w:pPr>
        <w:pStyle w:val="Normal"/>
        <w:spacing w:lineRule="auto" w:line="276"/>
        <w:ind w:left="360" w:hanging="0"/>
        <w:jc w:val="both"/>
        <w:rPr/>
      </w:pPr>
      <w:r>
        <w:rPr/>
      </w:r>
    </w:p>
    <w:p>
      <w:pPr>
        <w:pStyle w:val="Corpodotexto"/>
        <w:spacing w:lineRule="auto" w:line="240"/>
        <w:ind w:left="102" w:right="108" w:firstLine="707"/>
        <w:rPr>
          <w:sz w:val="22"/>
          <w:szCs w:val="22"/>
        </w:rPr>
      </w:pPr>
      <w:r>
        <w:rPr>
          <w:b/>
          <w:sz w:val="22"/>
          <w:szCs w:val="22"/>
        </w:rPr>
        <w:t>Art. 1º.</w:t>
      </w:r>
      <w:r>
        <w:rPr>
          <w:sz w:val="22"/>
          <w:szCs w:val="22"/>
        </w:rPr>
        <w:t xml:space="preserve"> Visando o estímulo ao comércio e à cultura agrícola do Município de Varre-Sai, fica o Poder Executivo Municipal autorizado a realizar contratações, por intermédio do Setor de Licitações e Contratos, de produtos e/ou serviços, no montante global de até R$ 120.000,00 (cento e vinte mil reais) por ano, a título de cooperação, apoio ou fomento à estruturação/viabilização mínima de eventos culturais e comerciais locais, de iniciativa privada, desde que os mesmos guardem relação direta com o turismo e o comércio agrícolas locais, mediante Termo de Convênio, Colaboração, Fomento ou similar, quando a legislação assim exigir.</w:t>
      </w:r>
    </w:p>
    <w:p>
      <w:pPr>
        <w:pStyle w:val="Corpodotexto"/>
        <w:spacing w:lineRule="auto" w:line="240"/>
        <w:ind w:left="102" w:right="108" w:firstLine="70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otexto"/>
        <w:spacing w:lineRule="auto" w:line="240"/>
        <w:ind w:left="102" w:right="108" w:firstLine="707"/>
        <w:rPr>
          <w:sz w:val="22"/>
          <w:szCs w:val="22"/>
        </w:rPr>
      </w:pPr>
      <w:r>
        <w:rPr>
          <w:b/>
          <w:sz w:val="22"/>
          <w:szCs w:val="22"/>
        </w:rPr>
        <w:t>§1º.</w:t>
      </w:r>
      <w:r>
        <w:rPr>
          <w:sz w:val="22"/>
          <w:szCs w:val="22"/>
        </w:rPr>
        <w:t xml:space="preserve"> O Poder Executivo Municipal definirá os critérios para a elaboração e execução do Termo de Convênio, Colaboração ou Fomento, quando a legislação os exigir, devendo, em qualquer modalidade legal de contratação, observar todas as normas licitatórias e contratuais vigentes, especialmente aquelas previstas na Lei Federal nº 14.133/2021.</w:t>
      </w:r>
    </w:p>
    <w:p>
      <w:pPr>
        <w:pStyle w:val="Corpodotexto"/>
        <w:spacing w:lineRule="auto" w:line="240"/>
        <w:ind w:left="102" w:right="108" w:firstLine="70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otexto"/>
        <w:spacing w:lineRule="auto" w:line="240"/>
        <w:ind w:left="102" w:right="108" w:firstLine="707"/>
        <w:rPr>
          <w:sz w:val="22"/>
          <w:szCs w:val="22"/>
        </w:rPr>
      </w:pPr>
      <w:r>
        <w:rPr>
          <w:b/>
          <w:sz w:val="22"/>
          <w:szCs w:val="22"/>
        </w:rPr>
        <w:t>§2º.</w:t>
      </w:r>
      <w:r>
        <w:rPr>
          <w:sz w:val="22"/>
          <w:szCs w:val="22"/>
        </w:rPr>
        <w:t xml:space="preserve"> Os eventos privados, que porventura venham a ser contemplados com qualquer modalidade de suporte prevista no </w:t>
      </w:r>
      <w:r>
        <w:rPr>
          <w:i/>
          <w:sz w:val="22"/>
          <w:szCs w:val="22"/>
        </w:rPr>
        <w:t>caput</w:t>
      </w:r>
      <w:r>
        <w:rPr>
          <w:sz w:val="22"/>
          <w:szCs w:val="22"/>
        </w:rPr>
        <w:t>, deverão fazer constar de seu material de divulgação o apoio da Prefeitura Municipal de Varre-Sai, sob pena de expressa vedação de posterior suporte aos eventos de mesma origem.</w:t>
      </w:r>
    </w:p>
    <w:p>
      <w:pPr>
        <w:pStyle w:val="Corpodotexto"/>
        <w:spacing w:lineRule="auto" w:line="240"/>
        <w:ind w:left="102" w:right="108" w:firstLine="70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otexto"/>
        <w:spacing w:before="1" w:after="0"/>
        <w:ind w:firstLine="809"/>
        <w:rPr>
          <w:sz w:val="22"/>
          <w:szCs w:val="22"/>
        </w:rPr>
      </w:pPr>
      <w:r>
        <w:rPr>
          <w:b/>
          <w:sz w:val="22"/>
          <w:szCs w:val="22"/>
        </w:rPr>
        <w:t xml:space="preserve">Art. 2º. </w:t>
      </w:r>
      <w:r>
        <w:rPr>
          <w:sz w:val="22"/>
          <w:szCs w:val="22"/>
        </w:rPr>
        <w:t>As contratações ora autorizadas deverão ser exclusivamente destinadas à estruturação/viabilização de eventos culturais e comerciais, voltados à cultura cafeeira e/ou ao turismo e comércio agrícolas municipais, mediante requerimento do organizador interessado, que informará a infraestrutura mínima necessária e comprovará a natureza cultural ou comercial nesta lei delimitada, para a qual se solicita colaboração pública, vedada a sua utilização para qualquer outra finalidade, que não as previstas no respectivo termo celebrado entre as partes.</w:t>
      </w:r>
    </w:p>
    <w:p>
      <w:pPr>
        <w:pStyle w:val="Corpodotexto"/>
        <w:spacing w:before="1" w:after="0"/>
        <w:ind w:firstLine="80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otexto"/>
        <w:spacing w:before="1" w:after="0"/>
        <w:ind w:firstLine="809"/>
        <w:rPr>
          <w:sz w:val="22"/>
          <w:szCs w:val="22"/>
        </w:rPr>
      </w:pPr>
      <w:r>
        <w:rPr>
          <w:b/>
          <w:sz w:val="22"/>
          <w:szCs w:val="22"/>
        </w:rPr>
        <w:t xml:space="preserve">§1º. </w:t>
      </w:r>
      <w:r>
        <w:rPr>
          <w:sz w:val="22"/>
          <w:szCs w:val="22"/>
        </w:rPr>
        <w:t>Recebido o requerimento, o Prefeito Municipal decidirá pelo deferimento ou indeferimento do pedido formulado, ouvida previamente a Secretaria Municipal de Turismo e a Procuradoria Geral do Município, devendo a decisão respeitar os critérios de isonomia, impessoalidade, oportunidade e conveniência, existência dotação orçamentária e os demais ditames legais aplicáveis a cada processo analisado.</w:t>
      </w:r>
    </w:p>
    <w:p>
      <w:pPr>
        <w:pStyle w:val="Corpodotexto"/>
        <w:spacing w:before="1" w:after="0"/>
        <w:ind w:firstLine="80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otexto"/>
        <w:spacing w:before="1" w:after="0"/>
        <w:ind w:firstLine="809"/>
        <w:rPr>
          <w:sz w:val="22"/>
          <w:szCs w:val="22"/>
        </w:rPr>
      </w:pPr>
      <w:r>
        <w:rPr>
          <w:b/>
          <w:sz w:val="22"/>
          <w:szCs w:val="22"/>
        </w:rPr>
        <w:t>§2º.</w:t>
      </w:r>
      <w:r>
        <w:rPr>
          <w:sz w:val="22"/>
          <w:szCs w:val="22"/>
        </w:rPr>
        <w:t xml:space="preserve"> Após a finalização de cada um dos eventos para os quais tenha sido empenhado qualquer valor oriundo da autorização prevista no artigo 1º desta Lei, deverá o Executivo Municipal realizar a prestação de contas do montante total investido, no prazo máximo de 30 (trinta) dias corridos, mediante apresentação de relatório detalhado dos produtos e/ou serviços contratados para suporte ao evento.</w:t>
      </w:r>
    </w:p>
    <w:p>
      <w:pPr>
        <w:pStyle w:val="Corpodotexto"/>
        <w:spacing w:before="1" w:after="0"/>
        <w:ind w:firstLine="80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otexto"/>
        <w:spacing w:before="1" w:after="0"/>
        <w:ind w:firstLine="809"/>
        <w:rPr>
          <w:sz w:val="22"/>
          <w:szCs w:val="22"/>
        </w:rPr>
      </w:pPr>
      <w:r>
        <w:rPr>
          <w:b/>
          <w:sz w:val="22"/>
          <w:szCs w:val="22"/>
        </w:rPr>
        <w:t>§3º.</w:t>
      </w:r>
      <w:r>
        <w:rPr>
          <w:sz w:val="22"/>
          <w:szCs w:val="22"/>
        </w:rPr>
        <w:t xml:space="preserve"> A impossibilidade de prestação de contas no prazo legal deverá ser comunicada por intermédio de requerimento escrito, que deverá conter justificativa suficiente para o pedido de dilação, bem como o prazo suplementar necessário, vedada concessão de prazo suplementar superior a 30 (trinta) dias corridos.</w:t>
      </w:r>
    </w:p>
    <w:p>
      <w:pPr>
        <w:pStyle w:val="Corpodotexto"/>
        <w:spacing w:before="1" w:after="0"/>
        <w:ind w:firstLine="809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Corpodotexto"/>
        <w:spacing w:before="1" w:after="0"/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Art. 3º. </w:t>
      </w:r>
      <w:r>
        <w:rPr>
          <w:sz w:val="22"/>
          <w:szCs w:val="22"/>
        </w:rPr>
        <w:t>Durante o período de montagem/desmontagem estrutural e da realização de qualquer evento de iniciativa privada, fica vedado à Administração Pública Municipal o fornecimento à organização privada de qualquer modalidade de auxílio com mão-de-obra de servidores, equipamentos ou demais bens móveis públicos, que não guardem relação com os serviços de segurança, saúde e mobilidade públicas, bem como de fornecimento de energia, água e esgotamento, aqui compreendidos os serviços públicos já rotineiramente prestados em decorrência de eventos realizados neste município.</w:t>
      </w:r>
    </w:p>
    <w:p>
      <w:pPr>
        <w:pStyle w:val="Corpodotexto"/>
        <w:spacing w:before="1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otexto"/>
        <w:spacing w:before="1" w:after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Art. 4º.</w:t>
      </w:r>
      <w:r>
        <w:rPr>
          <w:sz w:val="22"/>
          <w:szCs w:val="22"/>
        </w:rPr>
        <w:t xml:space="preserve"> Para custeio das despesas desta Lei serão utilizados recursos oriundos de dotação orçamentária própria.</w:t>
      </w:r>
    </w:p>
    <w:p>
      <w:pPr>
        <w:pStyle w:val="Corpodotexto"/>
        <w:spacing w:before="1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otexto"/>
        <w:spacing w:before="1" w:after="0"/>
        <w:rPr>
          <w:sz w:val="22"/>
          <w:szCs w:val="22"/>
        </w:rPr>
      </w:pPr>
      <w:r>
        <w:rPr>
          <w:b/>
          <w:sz w:val="22"/>
          <w:szCs w:val="22"/>
        </w:rPr>
        <w:tab/>
        <w:t>Art.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z w:val="22"/>
          <w:szCs w:val="22"/>
        </w:rPr>
        <w:t>5º.</w:t>
      </w:r>
      <w:r>
        <w:rPr>
          <w:b/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Esta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lei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entrará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em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vigor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data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sua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publicação.</w:t>
      </w:r>
    </w:p>
    <w:p>
      <w:pPr>
        <w:pStyle w:val="Corpodotexto"/>
        <w:spacing w:before="1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  <w:t>Art.</w:t>
      </w:r>
      <w:r>
        <w:rPr>
          <w:b/>
          <w:spacing w:val="-4"/>
          <w:sz w:val="22"/>
          <w:szCs w:val="22"/>
        </w:rPr>
        <w:t xml:space="preserve"> </w:t>
      </w:r>
      <w:r>
        <w:rPr>
          <w:b/>
          <w:sz w:val="22"/>
          <w:szCs w:val="22"/>
        </w:rPr>
        <w:t>6º.</w:t>
      </w:r>
      <w:r>
        <w:rPr>
          <w:b/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Ficam revogadas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disposições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em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contrário.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Indent2"/>
        <w:ind w:left="1416" w:right="-624" w:firstLine="708"/>
        <w:rPr>
          <w:sz w:val="22"/>
          <w:szCs w:val="22"/>
        </w:rPr>
      </w:pPr>
      <w:r>
        <w:rPr>
          <w:sz w:val="22"/>
          <w:szCs w:val="22"/>
        </w:rPr>
        <w:t>Sala das Sessões em _________________________________</w:t>
      </w:r>
    </w:p>
    <w:p>
      <w:pPr>
        <w:pStyle w:val="BodyTextIndent2"/>
        <w:ind w:left="360" w:right="-624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Indent2"/>
        <w:ind w:left="1416" w:right="-624" w:firstLine="708"/>
        <w:rPr>
          <w:sz w:val="22"/>
          <w:szCs w:val="22"/>
        </w:rPr>
      </w:pPr>
      <w:r>
        <w:rPr>
          <w:sz w:val="22"/>
          <w:szCs w:val="22"/>
        </w:rPr>
        <w:t>Presidente: _________________________________________</w:t>
      </w:r>
    </w:p>
    <w:p>
      <w:pPr>
        <w:pStyle w:val="BodyTextIndent2"/>
        <w:ind w:left="1416" w:right="-624" w:firstLine="70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Indent2"/>
        <w:ind w:left="1416" w:right="-624" w:firstLine="708"/>
        <w:rPr>
          <w:sz w:val="22"/>
          <w:szCs w:val="22"/>
        </w:rPr>
      </w:pPr>
      <w:r>
        <w:rPr>
          <w:sz w:val="22"/>
          <w:szCs w:val="22"/>
        </w:rPr>
        <w:t>1º Secretário: _______________________________________</w:t>
      </w:r>
    </w:p>
    <w:p>
      <w:pPr>
        <w:pStyle w:val="BodyTextIndent2"/>
        <w:ind w:left="360" w:right="-624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Indent2"/>
        <w:ind w:left="1416" w:right="-624" w:firstLine="708"/>
        <w:rPr>
          <w:sz w:val="22"/>
          <w:szCs w:val="22"/>
        </w:rPr>
      </w:pPr>
      <w:r>
        <w:rPr>
          <w:sz w:val="22"/>
          <w:szCs w:val="22"/>
        </w:rPr>
        <w:t xml:space="preserve">2º Secretário: _______________________________________ </w:t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709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Eras Medium ITC">
    <w:charset w:val="00"/>
    <w:family w:val="roman"/>
    <w:pitch w:val="variable"/>
  </w:font>
  <w:font w:name="Arial Narrow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2341880</wp:posOffset>
          </wp:positionH>
          <wp:positionV relativeFrom="paragraph">
            <wp:posOffset>-235585</wp:posOffset>
          </wp:positionV>
          <wp:extent cx="1439545" cy="1485900"/>
          <wp:effectExtent l="0" t="0" r="0" b="0"/>
          <wp:wrapNone/>
          <wp:docPr id="1" name="Imagem 3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  <w:t>Prefeitura Municipal de Varre-Sai</w:t>
    </w:r>
  </w:p>
  <w:p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82c5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rsid w:val="000d2a9e"/>
    <w:pPr>
      <w:keepNext w:val="true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0d2a9e"/>
    <w:pPr>
      <w:keepNext w:val="true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0d2a9e"/>
    <w:pPr>
      <w:keepNext w:val="true"/>
      <w:jc w:val="center"/>
      <w:outlineLvl w:val="2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sid w:val="000d2a9e"/>
    <w:rPr>
      <w:color w:val="0000FF"/>
      <w:u w:val="single"/>
    </w:rPr>
  </w:style>
  <w:style w:type="character" w:styleId="CabealhoChar" w:customStyle="1">
    <w:name w:val="Cabeçalho Char"/>
    <w:uiPriority w:val="99"/>
    <w:qFormat/>
    <w:rsid w:val="00382c5a"/>
    <w:rPr>
      <w:sz w:val="24"/>
      <w:szCs w:val="24"/>
      <w:lang w:val="pt-BR" w:eastAsia="pt-BR" w:bidi="ar-SA"/>
    </w:rPr>
  </w:style>
  <w:style w:type="character" w:styleId="Strong">
    <w:name w:val="Strong"/>
    <w:qFormat/>
    <w:rsid w:val="00fa4043"/>
    <w:rPr>
      <w:b/>
      <w:bCs/>
    </w:rPr>
  </w:style>
  <w:style w:type="character" w:styleId="RecuodecorpodetextoChar" w:customStyle="1">
    <w:name w:val="Recuo de corpo de texto Char"/>
    <w:qFormat/>
    <w:rsid w:val="00514d26"/>
    <w:rPr>
      <w:sz w:val="24"/>
      <w:szCs w:val="24"/>
    </w:rPr>
  </w:style>
  <w:style w:type="character" w:styleId="Recuodecorpodetexto2Char" w:customStyle="1">
    <w:name w:val="Recuo de corpo de texto 2 Char"/>
    <w:link w:val="BodyTextIndent2"/>
    <w:qFormat/>
    <w:rsid w:val="00514d26"/>
    <w:rPr>
      <w:sz w:val="24"/>
      <w:szCs w:val="24"/>
    </w:rPr>
  </w:style>
  <w:style w:type="character" w:styleId="RodapChar" w:customStyle="1">
    <w:name w:val="Rodapé Char"/>
    <w:basedOn w:val="DefaultParagraphFont"/>
    <w:uiPriority w:val="99"/>
    <w:qFormat/>
    <w:rsid w:val="00904bdf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rsid w:val="000d2a9e"/>
    <w:pPr>
      <w:jc w:val="both"/>
    </w:pPr>
    <w:rPr>
      <w:sz w:val="28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rsid w:val="000d2a9e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uiPriority w:val="99"/>
    <w:rsid w:val="000d2a9e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rsid w:val="000d2a9e"/>
    <w:pPr>
      <w:ind w:left="360" w:firstLine="1620"/>
      <w:jc w:val="both"/>
    </w:pPr>
    <w:rPr/>
  </w:style>
  <w:style w:type="paragraph" w:styleId="BodyTextIndent2">
    <w:name w:val="Body Text Indent 2"/>
    <w:basedOn w:val="Normal"/>
    <w:link w:val="Recuodecorpodetexto2Char"/>
    <w:qFormat/>
    <w:rsid w:val="000d2a9e"/>
    <w:pPr>
      <w:ind w:left="360" w:firstLine="1980"/>
      <w:jc w:val="both"/>
    </w:pPr>
    <w:rPr/>
  </w:style>
  <w:style w:type="paragraph" w:styleId="Subttulo">
    <w:name w:val="Subtitle"/>
    <w:basedOn w:val="Normal"/>
    <w:qFormat/>
    <w:rsid w:val="000d2a9e"/>
    <w:pPr>
      <w:jc w:val="both"/>
    </w:pPr>
    <w:rPr>
      <w:sz w:val="28"/>
    </w:rPr>
  </w:style>
  <w:style w:type="paragraph" w:styleId="BodyTextIndent3">
    <w:name w:val="Body Text Indent 3"/>
    <w:basedOn w:val="Normal"/>
    <w:qFormat/>
    <w:rsid w:val="000d2a9e"/>
    <w:pPr>
      <w:ind w:firstLine="2340"/>
      <w:jc w:val="both"/>
    </w:pPr>
    <w:rPr/>
  </w:style>
  <w:style w:type="paragraph" w:styleId="BalloonText">
    <w:name w:val="Balloon Text"/>
    <w:basedOn w:val="Normal"/>
    <w:semiHidden/>
    <w:qFormat/>
    <w:rsid w:val="00071fe5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e5a99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NormalWeb">
    <w:name w:val="Normal (Web)"/>
    <w:basedOn w:val="Normal"/>
    <w:qFormat/>
    <w:rsid w:val="005905b1"/>
    <w:pPr>
      <w:spacing w:beforeAutospacing="1" w:afterAutospacing="1"/>
    </w:pPr>
    <w:rPr/>
  </w:style>
  <w:style w:type="paragraph" w:styleId="ListParagraph">
    <w:name w:val="List Paragraph"/>
    <w:basedOn w:val="Normal"/>
    <w:uiPriority w:val="1"/>
    <w:qFormat/>
    <w:rsid w:val="00c90e03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545c0e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A1777-8DC1-4CD8-9CCD-4BDC3E867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Lei nº 880 - Revisão Anual dos Servidores - 2019</Template>
  <TotalTime>5</TotalTime>
  <Application>LibreOffice/7.4.3.2$Windows_X86_64 LibreOffice_project/1048a8393ae2eeec98dff31b5c133c5f1d08b890</Application>
  <AppVersion>15.0000</AppVersion>
  <Pages>2</Pages>
  <Words>616</Words>
  <Characters>3766</Characters>
  <CharactersWithSpaces>4392</CharactersWithSpaces>
  <Paragraphs>23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2024-05-27T19:21:00Z</dcterms:created>
  <dc:creator>Gabinete</dc:creator>
  <dc:description/>
  <cp:keywords>Ethan</cp:keywords>
  <dc:language>pt-BR</dc:language>
  <cp:lastModifiedBy>Barbara</cp:lastModifiedBy>
  <cp:lastPrinted>2024-05-03T18:11:00Z</cp:lastPrinted>
  <dcterms:modified xsi:type="dcterms:W3CDTF">2024-05-27T19:21:00Z</dcterms:modified>
  <cp:revision>2</cp:revision>
  <dc:subject/>
  <dc:title>Ethan Frome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