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Mensagem 015/2025</w:t>
      </w:r>
    </w:p>
    <w:p>
      <w:pPr>
        <w:pStyle w:val="Ttulo2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</w:r>
    </w:p>
    <w:p>
      <w:pPr>
        <w:pStyle w:val="Ttulo2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MENSAGEM DO PROJETO DE LEI DE N</w:t>
      </w:r>
      <w:r>
        <w:rPr>
          <w:rFonts w:ascii="Verdana" w:hAnsi="Verdana"/>
          <w:sz w:val="22"/>
          <w:szCs w:val="22"/>
          <w:u w:val="single"/>
          <w:vertAlign w:val="superscript"/>
        </w:rPr>
        <w:t xml:space="preserve">° </w:t>
      </w:r>
      <w:r>
        <w:rPr>
          <w:rFonts w:ascii="Verdana" w:hAnsi="Verdana"/>
          <w:sz w:val="22"/>
          <w:szCs w:val="22"/>
          <w:u w:val="single"/>
        </w:rPr>
        <w:t xml:space="preserve">948 DE 27 DE MAIO DE </w:t>
      </w:r>
      <w:r>
        <w:rPr>
          <w:rFonts w:ascii="Verdana" w:hAnsi="Verdana"/>
          <w:spacing w:val="-4"/>
          <w:sz w:val="22"/>
          <w:szCs w:val="22"/>
          <w:u w:val="single"/>
        </w:rPr>
        <w:t>2025</w:t>
      </w:r>
    </w:p>
    <w:p>
      <w:pPr>
        <w:pStyle w:val="NormalWeb"/>
        <w:tabs>
          <w:tab w:val="clear" w:pos="708"/>
          <w:tab w:val="left" w:pos="1418" w:leader="none"/>
        </w:tabs>
        <w:spacing w:before="280" w:after="2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Senhor Presidente e Nobres Vereadores,</w:t>
      </w:r>
      <w:bookmarkStart w:id="0" w:name="_GoBack"/>
      <w:bookmarkEnd w:id="0"/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Tenho a honra de submeter à elevada apreciação de Vossas Excelências o incluso Projeto de Lei que autoriza o Município de Varre-Sai a alienar imóvel público e a adquirir terreno para a construção de uma nova creche municipal e escola de educação infantil.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A presente proposta visa atender à crescente demanda por vagas na educação infantil, sendo necessária a ampliação da infraestrutura educacional do município, de modo a cumprir as Metas do Plano Nacional de Educação (PNE).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Para tanto, identificou-se a necessidade de aquisição de terreno mais adequado à construção da nova unidade, atendendo ao estipulado no Termo de Compromisso n° </w:t>
      </w:r>
      <w:r>
        <w:rPr>
          <w:rFonts w:cs="Arial" w:ascii="Verdana" w:hAnsi="Verdana"/>
          <w:bCs/>
          <w:shd w:fill="FFFFFF" w:val="clear"/>
        </w:rPr>
        <w:t>960846, firmado com o FNDE</w:t>
      </w:r>
      <w:r>
        <w:rPr>
          <w:rFonts w:ascii="Verdana" w:hAnsi="Verdana"/>
        </w:rPr>
        <w:t>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Para viabilizar financeiramente essa aquisição, propõe-se a alienação dos imóveis público atualmente sem destinação útil para a Administração. O valor auferido será utilizado, total ou parcialmente, para custear a compra do novo terreno.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Todo o procedimento será realizado com observância dos critérios técnicos e legais, em consonância com os princípios constitucionais da Administração Pública.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Assim, submeto o presente Projeto de Lei à apreciação desta Egrégia Casa Legislativa em caráter de urgência e mediante Sessão Extraordinária, usando das atribuições descritas no Artigo 78, inciso XIX da Lei Orgânica do Município, rogando a aprovação deste importante Projeto de Lei, que certamente trará benefícios significativos para o Município, pois, reduzirá desigualdades sociais, por meio da inclusão de estudantes em vulnerabilidade social, ampliando o número de vagas na educação básica.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Atenciosamente,</w:t>
      </w:r>
    </w:p>
    <w:p>
      <w:pPr>
        <w:pStyle w:val="Normal1"/>
        <w:tabs>
          <w:tab w:val="clear" w:pos="708"/>
          <w:tab w:val="left" w:pos="1418" w:leader="none"/>
        </w:tabs>
        <w:jc w:val="center"/>
        <w:rPr>
          <w:rFonts w:ascii="Verdana" w:hAnsi="Verdana"/>
        </w:rPr>
      </w:pPr>
      <w:r>
        <w:rPr>
          <w:rStyle w:val="Strong"/>
          <w:rFonts w:ascii="Verdana" w:hAnsi="Verdana"/>
        </w:rPr>
        <w:t>LAURO ABIB FABRI</w:t>
      </w:r>
      <w:r>
        <w:rPr>
          <w:rFonts w:ascii="Verdana" w:hAnsi="Verdana"/>
        </w:rPr>
        <w:br/>
        <w:t>Prefeito Municipal</w:t>
      </w:r>
    </w:p>
    <w:p>
      <w:pPr>
        <w:pStyle w:val="NormalWeb"/>
        <w:spacing w:before="280" w:after="28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jc w:val="center"/>
        <w:rPr>
          <w:rFonts w:ascii="Verdana" w:hAnsi="Verdana"/>
          <w:b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PROJETO DE LEI Nº 948/2025</w:t>
      </w:r>
    </w:p>
    <w:p>
      <w:pPr>
        <w:pStyle w:val="Normal1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1"/>
        <w:ind w:left="3600" w:hanging="0"/>
        <w:jc w:val="both"/>
        <w:rPr>
          <w:rFonts w:ascii="Verdana" w:hAnsi="Verdana"/>
        </w:rPr>
      </w:pPr>
      <w:r>
        <w:rPr>
          <w:rFonts w:ascii="Verdana" w:hAnsi="Verdana"/>
          <w:b/>
        </w:rPr>
        <w:t>Ementa</w:t>
      </w:r>
      <w:r>
        <w:rPr>
          <w:rFonts w:ascii="Verdana" w:hAnsi="Verdana"/>
        </w:rPr>
        <w:t>: Autoriza o Poder Executivo Municipal a alienar imóvel público e a adquirir terreno para construção de creche municipal e dá outras providências.</w:t>
      </w:r>
    </w:p>
    <w:p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  <w:b/>
        </w:rPr>
        <w:t>A CÂMARA MUNICIPAL DE VARRE-SAI</w:t>
      </w:r>
      <w:r>
        <w:rPr>
          <w:rFonts w:ascii="Verdana" w:hAnsi="Verdana"/>
        </w:rPr>
        <w:t>, Estado do Rio de Janeiro, aprova, e eu Prefeito Municipal, promulgo e sanciono a seguinte Lei:</w:t>
        <w:br/>
      </w:r>
    </w:p>
    <w:p>
      <w:pPr>
        <w:pStyle w:val="Normal1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  <w:t xml:space="preserve">Art. 1º </w:t>
      </w:r>
      <w:r>
        <w:rPr>
          <w:rFonts w:ascii="Verdana" w:hAnsi="Verdana"/>
        </w:rPr>
        <w:t>- Fica o Poder Executivo Municipal autorizado a alienar, o imóvel de propriedade do Município de Varre-Sai, localizado na Rua Gentil Jose de Oliveira, nº 560, bairro Santa Terezinha, Varre-Sai/RJ, com area de 1.080,72 m², devidamente inscrito sob o nº 01.01.128.0105.001 e o imóvel localizado na Rua Antônia Delseti Ridolphi, s/nº, bairro Roberto José Ferreira, Varre-Sai/RJ, com area de 578,52 m², devidamente inscrito sob o nº 01.01.092.0050.001, considerados inservíveis para os fins da Administração Pública.</w:t>
      </w:r>
    </w:p>
    <w:p>
      <w:pPr>
        <w:pStyle w:val="Normal1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2º</w:t>
      </w:r>
      <w:r>
        <w:rPr>
          <w:rFonts w:ascii="Verdana" w:hAnsi="Verdana"/>
        </w:rPr>
        <w:t xml:space="preserve"> - O valor obtido com a alienação dos imóveis descrito no artigo anterior será destinado, integralmente, à aquisição de terreno para construção de creche e escola de educação infantil. </w:t>
      </w:r>
    </w:p>
    <w:p>
      <w:pPr>
        <w:pStyle w:val="Normal1"/>
        <w:tabs>
          <w:tab w:val="clear" w:pos="708"/>
          <w:tab w:val="left" w:pos="1134" w:leader="none"/>
        </w:tabs>
        <w:jc w:val="both"/>
        <w:rPr>
          <w:rFonts w:ascii="Verdana" w:hAnsi="Verdana" w:cs="Arial"/>
          <w:bCs/>
          <w:shd w:fill="FFFFFF" w:val="clear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3º</w:t>
      </w:r>
      <w:r>
        <w:rPr>
          <w:rFonts w:ascii="Verdana" w:hAnsi="Verdana"/>
        </w:rPr>
        <w:t xml:space="preserve"> - A aquisição de novo imóvel será destinada exclusivamente para cumprimento do Termo de Compromisso n° </w:t>
      </w:r>
      <w:r>
        <w:rPr>
          <w:rFonts w:cs="Arial" w:ascii="Verdana" w:hAnsi="Verdana"/>
          <w:bCs/>
          <w:shd w:fill="FFFFFF" w:val="clear"/>
        </w:rPr>
        <w:t>960846 cujo objeto é Construção de uma Creche e Escola de Educação Infantil no município de Varre-Sai/RJ – FNDE – Creche Tipo 2/ PAC.</w:t>
      </w:r>
    </w:p>
    <w:p>
      <w:pPr>
        <w:pStyle w:val="Normal1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cs="Arial" w:ascii="Verdana" w:hAnsi="Verdana"/>
          <w:bCs/>
          <w:shd w:fill="FFFFFF" w:val="clear"/>
        </w:rPr>
        <w:tab/>
      </w:r>
      <w:r>
        <w:rPr>
          <w:rFonts w:cs="Arial" w:ascii="Verdana" w:hAnsi="Verdana"/>
          <w:b/>
          <w:bCs/>
          <w:shd w:fill="FFFFFF" w:val="clear"/>
        </w:rPr>
        <w:t>§ 1º</w:t>
      </w:r>
      <w:r>
        <w:rPr>
          <w:rFonts w:cs="Arial" w:ascii="Verdana" w:hAnsi="Verdana"/>
          <w:bCs/>
          <w:shd w:fill="FFFFFF" w:val="clear"/>
        </w:rPr>
        <w:t xml:space="preserve"> - </w:t>
      </w:r>
      <w:r>
        <w:rPr>
          <w:rFonts w:ascii="Verdana" w:hAnsi="Verdana"/>
        </w:rPr>
        <w:t>A aquisição do imóvel deverá observar os princípios da legalidade, impessoalidade, moralidade, publicidade e eficiência, bem como estar acompanhada de avaliação prévia realizada por profissional habilitado.</w:t>
      </w:r>
    </w:p>
    <w:p>
      <w:pPr>
        <w:pStyle w:val="Normal1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4º</w:t>
      </w:r>
      <w:r>
        <w:rPr>
          <w:rFonts w:ascii="Verdana" w:hAnsi="Verdana"/>
        </w:rPr>
        <w:t xml:space="preserve"> - As despesas decorrentes da execução desta Lei correrão por conta de dotações orçamentárias próprias, podendo ser suplementadas, se necessário.</w:t>
      </w:r>
    </w:p>
    <w:p>
      <w:pPr>
        <w:pStyle w:val="Normal1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5º</w:t>
      </w:r>
      <w:r>
        <w:rPr>
          <w:rFonts w:ascii="Verdana" w:hAnsi="Verdana"/>
        </w:rPr>
        <w:t xml:space="preserve"> - Esta Lei entra em vigor na data de sua publicação, revogadas as disposições em contrário.</w:t>
      </w:r>
    </w:p>
    <w:p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480"/>
        <w:rPr>
          <w:rFonts w:ascii="Verdana" w:hAnsi="Verdana"/>
        </w:rPr>
      </w:pPr>
      <w:r>
        <w:rPr>
          <w:rFonts w:ascii="Verdana" w:hAnsi="Verdana"/>
        </w:rPr>
        <w:t>Sala das Sessões em __________________________________________</w:t>
      </w:r>
    </w:p>
    <w:p>
      <w:pPr>
        <w:pStyle w:val="Normal"/>
        <w:spacing w:lineRule="auto" w:line="480"/>
        <w:rPr>
          <w:rFonts w:ascii="Verdana" w:hAnsi="Verdana"/>
        </w:rPr>
      </w:pPr>
      <w:r>
        <w:rPr>
          <w:rFonts w:ascii="Verdana" w:hAnsi="Verdana"/>
        </w:rPr>
        <w:t>Presidente: _________________________________________________</w:t>
      </w:r>
    </w:p>
    <w:p>
      <w:pPr>
        <w:pStyle w:val="Normal"/>
        <w:spacing w:lineRule="auto" w:line="480"/>
        <w:rPr>
          <w:rFonts w:ascii="Verdana" w:hAnsi="Verdana"/>
        </w:rPr>
      </w:pPr>
      <w:r>
        <w:rPr>
          <w:rFonts w:ascii="Verdana" w:hAnsi="Verdana"/>
        </w:rPr>
        <w:t>1º Secretário:________________________________________________</w:t>
      </w:r>
    </w:p>
    <w:p>
      <w:pPr>
        <w:pStyle w:val="Normal"/>
        <w:spacing w:lineRule="auto" w:line="480"/>
        <w:rPr>
          <w:rFonts w:ascii="Verdana" w:hAnsi="Verdana"/>
        </w:rPr>
      </w:pPr>
      <w:r>
        <w:rPr>
          <w:rFonts w:ascii="Verdana" w:hAnsi="Verdana"/>
        </w:rPr>
        <w:t>2º Secretário:________________________________________________</w:t>
      </w:r>
    </w:p>
    <w:p>
      <w:pPr>
        <w:pStyle w:val="Normal"/>
        <w:tabs>
          <w:tab w:val="clear" w:pos="708"/>
          <w:tab w:val="left" w:pos="288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  <w:t>LAURO ABIB FABRI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  <w:t>PREFEITO MUNICIPAL</w:t>
      </w:r>
    </w:p>
    <w:p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1134" w:footer="89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- CEP. 28375-000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4"/>
        <w:szCs w:val="44"/>
      </w:rPr>
    </w:pPr>
    <w:r>
      <w:rPr>
        <w:rFonts w:ascii="Eras Medium ITC" w:hAnsi="Eras Medium ITC"/>
        <w:b/>
        <w:sz w:val="44"/>
        <w:szCs w:val="44"/>
      </w:rPr>
      <w:t>Prefeitura Municipal de Varre-Sai</w:t>
    </w:r>
  </w:p>
  <w:p>
    <w:pPr>
      <w:pStyle w:val="Cabealho"/>
      <w:jc w:val="center"/>
      <w:rPr>
        <w:rFonts w:ascii="Arial Narrow" w:hAnsi="Arial Narrow"/>
        <w:sz w:val="32"/>
        <w:szCs w:val="32"/>
      </w:rPr>
    </w:pPr>
    <w:r>
      <w:rPr>
        <w:rFonts w:ascii="Arial Narrow" w:hAnsi="Arial Narrow"/>
        <w:sz w:val="32"/>
        <w:szCs w:val="32"/>
      </w:rPr>
      <w:t>Estado do Rio de Janeiro</w:t>
    </w:r>
  </w:p>
  <w:p>
    <w:pPr>
      <w:pStyle w:val="Cabealho"/>
      <w:jc w:val="center"/>
      <w:rPr>
        <w:rFonts w:ascii="Arial Narrow" w:hAnsi="Arial Narrow"/>
        <w:sz w:val="32"/>
        <w:szCs w:val="32"/>
      </w:rPr>
    </w:pPr>
    <w:r>
      <w:rPr>
        <w:rFonts w:ascii="Arial Narrow" w:hAnsi="Arial Narrow"/>
        <w:sz w:val="32"/>
        <w:szCs w:val="32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Balloon Text" w:semiHidden="1" w:qFormat="1"/>
    <w:lsdException w:name="Table Grid" w:qFormat="1"/>
    <w:lsdException w:name="Placeholder Text" w:uiPriority="99" w:semiHidden="1" w:unhideWhenUsed="1"/>
    <w:lsdException w:name="No Spacing" w:uiPriority="1" w:qFormat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33720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 w:customStyle="1">
    <w:name w:val="Heading 1"/>
    <w:basedOn w:val="Normal"/>
    <w:next w:val="Normal"/>
    <w:uiPriority w:val="1"/>
    <w:qFormat/>
    <w:rsid w:val="00496837"/>
    <w:pPr>
      <w:widowControl w:val="false"/>
      <w:ind w:left="717" w:hanging="0"/>
      <w:jc w:val="center"/>
      <w:outlineLvl w:val="1"/>
    </w:pPr>
    <w:rPr>
      <w:b/>
      <w:bCs/>
      <w:lang w:val="pt-PT" w:eastAsia="en-US"/>
    </w:rPr>
  </w:style>
  <w:style w:type="paragraph" w:styleId="Ttulo2" w:customStyle="1">
    <w:name w:val="Heading 2"/>
    <w:basedOn w:val="Normal"/>
    <w:next w:val="Normal"/>
    <w:uiPriority w:val="1"/>
    <w:qFormat/>
    <w:rsid w:val="00496837"/>
    <w:pPr>
      <w:widowControl w:val="false"/>
      <w:outlineLvl w:val="2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qFormat/>
    <w:rsid w:val="00533720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533720"/>
    <w:rPr>
      <w:b/>
      <w:bCs/>
    </w:rPr>
  </w:style>
  <w:style w:type="character" w:styleId="LinkdaInternet">
    <w:name w:val="Hyperlink"/>
    <w:qFormat/>
    <w:rsid w:val="00533720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533720"/>
    <w:rPr>
      <w:sz w:val="24"/>
      <w:szCs w:val="24"/>
      <w:lang w:val="pt-BR" w:eastAsia="pt-BR" w:bidi="ar-SA"/>
    </w:rPr>
  </w:style>
  <w:style w:type="character" w:styleId="RecuodecorpodetextoChar" w:customStyle="1">
    <w:name w:val="Recuo de corpo de texto Char"/>
    <w:qFormat/>
    <w:rsid w:val="00533720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533720"/>
    <w:rPr>
      <w:sz w:val="24"/>
      <w:szCs w:val="24"/>
    </w:rPr>
  </w:style>
  <w:style w:type="character" w:styleId="RodapChar" w:customStyle="1">
    <w:name w:val="Rodapé Char"/>
    <w:basedOn w:val="DefaultParagraphFont"/>
    <w:qFormat/>
    <w:rsid w:val="00533720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rsid w:val="00533720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Recuodecorpodetexto2Char"/>
    <w:qFormat/>
    <w:rsid w:val="00533720"/>
    <w:pPr>
      <w:ind w:left="360" w:firstLine="1980"/>
      <w:jc w:val="both"/>
    </w:pPr>
    <w:rPr/>
  </w:style>
  <w:style w:type="paragraph" w:styleId="NormalWeb">
    <w:name w:val="Normal (Web)"/>
    <w:basedOn w:val="Normal"/>
    <w:qFormat/>
    <w:rsid w:val="00533720"/>
    <w:pPr>
      <w:spacing w:beforeAutospacing="1" w:afterAutospacing="1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qFormat/>
    <w:rsid w:val="0053372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53372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3">
    <w:name w:val="Body Text Indent 3"/>
    <w:basedOn w:val="Normal"/>
    <w:qFormat/>
    <w:rsid w:val="00533720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533720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33720"/>
    <w:pPr>
      <w:jc w:val="both"/>
    </w:pPr>
    <w:rPr>
      <w:sz w:val="28"/>
    </w:rPr>
  </w:style>
  <w:style w:type="paragraph" w:styleId="Corpodotextorecuado">
    <w:name w:val="Body Text Indent"/>
    <w:basedOn w:val="Normal"/>
    <w:link w:val="RecuodecorpodetextoChar"/>
    <w:qFormat/>
    <w:rsid w:val="00533720"/>
    <w:pPr>
      <w:ind w:left="360" w:firstLine="1620"/>
      <w:jc w:val="both"/>
    </w:pPr>
    <w:rPr/>
  </w:style>
  <w:style w:type="paragraph" w:styleId="NoSpacing">
    <w:name w:val="No Spacing"/>
    <w:uiPriority w:val="1"/>
    <w:qFormat/>
    <w:rsid w:val="00533720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1"/>
    <w:qFormat/>
    <w:rsid w:val="00533720"/>
    <w:pPr>
      <w:spacing w:before="0" w:after="0"/>
      <w:ind w:left="720" w:hanging="0"/>
      <w:contextualSpacing/>
    </w:pPr>
    <w:rPr/>
  </w:style>
  <w:style w:type="paragraph" w:styleId="Normal1" w:customStyle="1">
    <w:name w:val="LO-normal"/>
    <w:qFormat/>
    <w:rsid w:val="00964b49"/>
    <w:pPr>
      <w:widowControl/>
      <w:bidi w:val="0"/>
      <w:spacing w:lineRule="auto" w:line="276" w:before="0" w:after="200"/>
      <w:jc w:val="left"/>
    </w:pPr>
    <w:rPr>
      <w:rFonts w:ascii="Cambria" w:hAnsi="Cambria" w:eastAsia="Cambria" w:cs="Cambria"/>
      <w:color w:val="auto"/>
      <w:kern w:val="0"/>
      <w:sz w:val="22"/>
      <w:szCs w:val="22"/>
      <w:lang w:val="en-US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qFormat/>
    <w:rsid w:val="0053372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781B-1A2A-42DD-B220-AA8376A0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</TotalTime>
  <Application>LibreOffice/7.4.3.2$Windows_X86_64 LibreOffice_project/1048a8393ae2eeec98dff31b5c133c5f1d08b890</Application>
  <AppVersion>15.0000</AppVersion>
  <Pages>2</Pages>
  <Words>578</Words>
  <Characters>3399</Characters>
  <CharactersWithSpaces>3963</CharactersWithSpaces>
  <Paragraphs>32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2025-06-10T17:05:00Z</dcterms:created>
  <dc:creator>Gabinete</dc:creator>
  <dc:description/>
  <cp:keywords>Ethan</cp:keywords>
  <dc:language>pt-BR</dc:language>
  <cp:lastModifiedBy>Alex.bitencourt</cp:lastModifiedBy>
  <cp:lastPrinted>2021-01-13T18:07:00Z</cp:lastPrinted>
  <dcterms:modified xsi:type="dcterms:W3CDTF">2025-06-10T17:05:00Z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58976920F15D466FB13528E1519D306E_13</vt:lpwstr>
  </property>
  <property fmtid="{D5CDD505-2E9C-101B-9397-08002B2CF9AE}" pid="3" name="KSOProductBuildVer">
    <vt:lpwstr>1046-12.2.0.19805</vt:lpwstr>
  </property>
</Properties>
</file>