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00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/2024</w:t>
      </w:r>
    </w:p>
    <w:p>
      <w:pPr>
        <w:pStyle w:val="Normal"/>
        <w:spacing w:lineRule="auto" w:line="300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Textbody"/>
        <w:spacing w:beforeAutospacing="0" w:before="0" w:afterAutospacing="0" w:after="0"/>
        <w:ind w:left="3969" w:hanging="0"/>
        <w:jc w:val="both"/>
        <w:rPr>
          <w:color w:val="000000" w:themeColor="text1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o tratamento mais favorável às microempresas e empresas de pequeno porte e a regionalização das licitações públicas.</w:t>
      </w:r>
    </w:p>
    <w:p>
      <w:pPr>
        <w:pStyle w:val="Normal"/>
        <w:spacing w:lineRule="auto" w:line="300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00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Presidente da Câmara Municipal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de Varre-Sai, estado do Rio de Janeiro, no desempenho de suas atribuições legais;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spacing w:lineRule="auto" w:line="300"/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00" w:before="0" w:after="16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inciso II do § 2º do art. 40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spacing w:lineRule="auto" w:line="300" w:before="0" w:after="16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CONSIDERANDO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o § 4º do art. 40 da Lei nº. 14.133/2021;</w:t>
      </w:r>
    </w:p>
    <w:p>
      <w:pPr>
        <w:pStyle w:val="Normal"/>
        <w:spacing w:lineRule="auto" w:line="300" w:before="0" w:after="16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CONSIDERANDO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o § 2º do art. 47 da Lei nº. 14.133/2021;</w:t>
      </w:r>
    </w:p>
    <w:p>
      <w:pPr>
        <w:pStyle w:val="Normal"/>
        <w:spacing w:lineRule="auto" w:line="300" w:before="0" w:after="16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CONSIDERANDO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o parágrafo único do art. 47 da Lei Complementar nº. 123/2006;</w:t>
      </w:r>
    </w:p>
    <w:p>
      <w:pPr>
        <w:pStyle w:val="Normal"/>
        <w:spacing w:lineRule="auto" w:line="300" w:before="0" w:after="16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CONSIDERANDO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o art. 48 da Lei Complementar nº. 123/2006;</w:t>
      </w:r>
    </w:p>
    <w:p>
      <w:pPr>
        <w:pStyle w:val="Normal"/>
        <w:spacing w:lineRule="auto" w:line="300" w:before="0" w:after="16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CONSIDERANDO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o art. 28 da Lei Municipal nº. 793/2015.</w:t>
      </w:r>
    </w:p>
    <w:p>
      <w:pPr>
        <w:pStyle w:val="Normal"/>
        <w:spacing w:lineRule="auto" w:line="300" w:before="0" w:after="160"/>
        <w:jc w:val="both"/>
        <w:rPr>
          <w:rFonts w:ascii="Times New Roman" w:hAnsi="Times New Roman" w:eastAsia="" w:eastAsiaTheme="minorEastAsia"/>
          <w:b/>
          <w:b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RESOLVE:</w:t>
      </w:r>
    </w:p>
    <w:p>
      <w:pPr>
        <w:pStyle w:val="Normal"/>
        <w:spacing w:lineRule="auto" w:line="30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1º. </w:t>
      </w:r>
      <w:r>
        <w:rPr>
          <w:rFonts w:ascii="Times New Roman" w:hAnsi="Times New Roman"/>
          <w:sz w:val="24"/>
          <w:szCs w:val="24"/>
        </w:rPr>
        <w:t>Este Ato regulamenta o tratamento mais favorável às microempresas – ME – e empresas de pequeno porte – EPP – e a regionalização das licitações públicas.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2º. </w:t>
      </w:r>
      <w:r>
        <w:rPr>
          <w:rFonts w:ascii="Times New Roman" w:hAnsi="Times New Roman"/>
          <w:sz w:val="24"/>
          <w:szCs w:val="24"/>
        </w:rPr>
        <w:t>A Administração deverá realizar processo administrativo de licitação pública e processo administrativo de contratação direta exclusivamente à participação de ME e EPP nos itens ou grupo de itens de contratação cujo valor seja de até R$ 80.000,00 (oitenta mil reais).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1º. O benefício referido no caput deste artigo poderá, justificadamente, estabelecer a prioridade de contratação administrativa para as ME e EPP sediadas local ou regionalmente até o limite de 10% (dez por cento) do melhor preço válido. 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2º. Não se aplica o disposto no caput e § 1º deste artigo quando: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não houver um mínimo de 3 (três) fornecedores competitivos enquadrados como ME e EPP sediados local ou regionalmente e capazes de cumprir as exigências estabelecidas no edital;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o tratamento diferenciado e simplificado para ME e EPP não for vantajoso para a Administração ou representar prejuízo ao conjunto ou complexo do objeto a ser contratado administrativamente.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3º. A prioridade de contratação administrativa de que trata o § 1º deste artigo poderá se dar através da 1ª (primeira) licitação pública ou contratação direta do exercício financeiro voltada exclusivamente para ME e EPP sediada local ou regionalmente.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4º. A justificativa de que trata o § 1º deste artigo será realizada no estudo técnico preliminar ou termo de referência e deve demonstrar a promoção do desenvolvimento econômico e social no âmbito local ou regional, a ampliação da eficiência das políticas públicas e o incentivo à inovação tecnológica. 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3º. </w:t>
      </w:r>
      <w:r>
        <w:rPr>
          <w:rFonts w:ascii="Times New Roman" w:hAnsi="Times New Roman"/>
          <w:sz w:val="24"/>
          <w:szCs w:val="24"/>
        </w:rPr>
        <w:t>A Administração pode prever cláusula excepcional de restrição geográfica mediante justificativa constante no estudo técnico preliminar ou termo de referência que contemple as especificidades do objeto licitado, a pertinência técnica para o específico objeto licitado, o princípio da razoabilidade e a vantajosidade para a Administração.</w:t>
      </w:r>
    </w:p>
    <w:p>
      <w:pPr>
        <w:pStyle w:val="Douparagraph"/>
        <w:shd w:val="clear" w:color="auto" w:fill="FFFFFF"/>
        <w:spacing w:lineRule="auto" w:line="300" w:beforeAutospacing="0" w:before="0" w:afterAutospacing="0" w:after="160"/>
        <w:ind w:firstLine="708"/>
        <w:jc w:val="both"/>
        <w:rPr/>
      </w:pPr>
      <w:r>
        <w:rPr>
          <w:b/>
          <w:bCs/>
        </w:rPr>
        <w:t>Art. 4º.</w:t>
      </w:r>
      <w:r>
        <w:rPr/>
        <w:t xml:space="preserve"> Este Ato entra em vigor na data de sua publicação</w:t>
      </w:r>
      <w:r>
        <w:rPr>
          <w:sz w:val="24"/>
          <w:szCs w:val="24"/>
        </w:rPr>
        <w:t xml:space="preserve">, produzindo seus efeitos a partir de 02 de janeiro do corrente ano. </w:t>
      </w:r>
    </w:p>
    <w:p>
      <w:pPr>
        <w:pStyle w:val="Douparagraph"/>
        <w:shd w:val="clear" w:color="auto" w:fill="FFFFFF"/>
        <w:spacing w:lineRule="auto" w:line="300" w:beforeAutospacing="0" w:before="0" w:afterAutospacing="0" w:after="160"/>
        <w:ind w:firstLine="708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20" w:top="1418" w:footer="0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>
        <w:rFonts w:ascii="Kunstler Script" w:hAnsi="Kunstler Script" w:cs="Kunstler Script"/>
        <w:b/>
        <w:b/>
        <w:sz w:val="48"/>
      </w:rPr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suppressAutoHyphens w:val="true"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9f597b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A341-348B-453E-B91D-5AAAFF87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LibreOffice/7.4.3.2$Windows_X86_64 LibreOffice_project/1048a8393ae2eeec98dff31b5c133c5f1d08b890</Application>
  <AppVersion>15.0000</AppVersion>
  <Pages>2</Pages>
  <Words>478</Words>
  <Characters>2567</Characters>
  <CharactersWithSpaces>3061</CharactersWithSpaces>
  <Paragraphs>27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2023-06-27T19:34:00Z</dcterms:created>
  <dc:creator>PMVS</dc:creator>
  <dc:description/>
  <dc:language>pt-BR</dc:language>
  <cp:lastModifiedBy/>
  <cp:lastPrinted>2023-06-27T19:38:00Z</cp:lastPrinted>
  <dcterms:modified xsi:type="dcterms:W3CDTF">2024-01-12T16:01:03Z</dcterms:modified>
  <cp:revision>11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