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1.jpeg" ContentType="image/jpeg"/>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sz w:val="26"/>
          <w:szCs w:val="26"/>
        </w:rPr>
      </w:pPr>
      <w:r>
        <w:rPr>
          <w:rFonts w:ascii="Times New Roman" w:hAnsi="Times New Roman"/>
          <w:b/>
          <w:color w:val="000000" w:themeColor="text1"/>
          <w:sz w:val="26"/>
          <w:szCs w:val="26"/>
        </w:rPr>
        <w:t>ATO Nº 024/2024</w:t>
      </w:r>
    </w:p>
    <w:p>
      <w:pPr>
        <w:pStyle w:val="Normal"/>
        <w:ind w:left="3402" w:hanging="0"/>
        <w:jc w:val="both"/>
        <w:rPr>
          <w:rFonts w:ascii="Times New Roman" w:hAnsi="Times New Roman"/>
          <w:b/>
          <w:b/>
          <w:bCs/>
          <w:color w:val="000000" w:themeColor="text1"/>
          <w:sz w:val="26"/>
          <w:szCs w:val="26"/>
        </w:rPr>
      </w:pPr>
      <w:r>
        <w:rPr>
          <w:rFonts w:ascii="Times New Roman" w:hAnsi="Times New Roman"/>
          <w:b/>
          <w:bCs/>
          <w:color w:val="000000" w:themeColor="text1"/>
          <w:sz w:val="26"/>
          <w:szCs w:val="26"/>
        </w:rPr>
      </w:r>
    </w:p>
    <w:p>
      <w:pPr>
        <w:pStyle w:val="Textbody"/>
        <w:spacing w:beforeAutospacing="0" w:before="0" w:afterAutospacing="0" w:after="0"/>
        <w:ind w:left="3402" w:hanging="0"/>
        <w:jc w:val="both"/>
        <w:rPr/>
      </w:pPr>
      <w:r>
        <w:rPr>
          <w:rStyle w:val="Strong"/>
          <w:b w:val="false"/>
          <w:bCs w:val="false"/>
          <w:color w:val="000000" w:themeColor="text1"/>
          <w:sz w:val="26"/>
          <w:szCs w:val="26"/>
          <w:shd w:fill="FFFFFF" w:val="clear"/>
        </w:rPr>
        <w:t>Dispõe sobre os prazos e os métodos para a realização dos recebimentos provisórios e definitivos dos objetos dos contratos administrativos da Lei nº. 14.133/2021, denominada “Lei de Licitações e Contratos Administrativos”.</w:t>
      </w:r>
    </w:p>
    <w:p>
      <w:pPr>
        <w:pStyle w:val="Normal"/>
        <w:ind w:firstLine="709"/>
        <w:jc w:val="both"/>
        <w:rPr>
          <w:rFonts w:ascii="Times New Roman" w:hAnsi="Times New Roman" w:eastAsia="" w:eastAsiaTheme="minorEastAsia"/>
          <w:color w:val="000000" w:themeColor="text1"/>
          <w:sz w:val="26"/>
          <w:szCs w:val="26"/>
        </w:rPr>
      </w:pPr>
      <w:r>
        <w:rPr>
          <w:rFonts w:eastAsia="" w:eastAsiaTheme="minorEastAsia" w:ascii="Times New Roman" w:hAnsi="Times New Roman"/>
          <w:color w:val="000000" w:themeColor="text1"/>
          <w:sz w:val="26"/>
          <w:szCs w:val="26"/>
        </w:rPr>
      </w:r>
    </w:p>
    <w:p>
      <w:pPr>
        <w:pStyle w:val="Normal"/>
        <w:ind w:firstLine="709"/>
        <w:jc w:val="both"/>
        <w:rPr>
          <w:sz w:val="26"/>
          <w:szCs w:val="26"/>
        </w:rPr>
      </w:pPr>
      <w:r>
        <w:rPr>
          <w:rFonts w:eastAsia="" w:ascii="Times New Roman" w:hAnsi="Times New Roman" w:eastAsiaTheme="minorEastAsia"/>
          <w:color w:val="000000" w:themeColor="text1"/>
          <w:sz w:val="26"/>
          <w:szCs w:val="26"/>
        </w:rPr>
        <w:t xml:space="preserve">O </w:t>
      </w:r>
      <w:r>
        <w:rPr>
          <w:rFonts w:eastAsia="" w:ascii="Times New Roman" w:hAnsi="Times New Roman" w:eastAsiaTheme="minorEastAsia"/>
          <w:b/>
          <w:color w:val="000000" w:themeColor="text1"/>
          <w:sz w:val="26"/>
          <w:szCs w:val="26"/>
        </w:rPr>
        <w:t>Presidente da Câmara Municipal</w:t>
      </w:r>
      <w:r>
        <w:rPr>
          <w:rFonts w:eastAsia="" w:ascii="Times New Roman" w:hAnsi="Times New Roman" w:eastAsiaTheme="minorEastAsia"/>
          <w:color w:val="000000" w:themeColor="text1"/>
          <w:sz w:val="26"/>
          <w:szCs w:val="26"/>
        </w:rPr>
        <w:t xml:space="preserve"> de Varre-Sai, estado do Rio de Janeiro, no desempenho de suas atribuições legais </w:t>
      </w:r>
      <w:r>
        <w:rPr>
          <w:rFonts w:eastAsia="" w:ascii="Times New Roman" w:hAnsi="Times New Roman" w:eastAsiaTheme="minorEastAsia"/>
          <w:color w:val="000000" w:themeColor="text1"/>
          <w:sz w:val="26"/>
          <w:szCs w:val="26"/>
        </w:rPr>
        <w:t>e:</w:t>
      </w:r>
    </w:p>
    <w:p>
      <w:pPr>
        <w:pStyle w:val="Normal"/>
        <w:tabs>
          <w:tab w:val="clear" w:pos="708"/>
          <w:tab w:val="left" w:pos="709" w:leader="none"/>
          <w:tab w:val="left" w:pos="4536" w:leader="none"/>
        </w:tabs>
        <w:ind w:firstLine="709"/>
        <w:jc w:val="both"/>
        <w:rPr>
          <w:rFonts w:ascii="Times New Roman" w:hAnsi="Times New Roman"/>
          <w:b/>
          <w:b/>
          <w:color w:val="000000" w:themeColor="text1"/>
          <w:sz w:val="26"/>
          <w:szCs w:val="26"/>
        </w:rPr>
      </w:pPr>
      <w:r>
        <w:rPr>
          <w:rFonts w:ascii="Times New Roman" w:hAnsi="Times New Roman"/>
          <w:b/>
          <w:color w:val="000000" w:themeColor="text1"/>
          <w:sz w:val="26"/>
          <w:szCs w:val="26"/>
        </w:rPr>
      </w:r>
    </w:p>
    <w:p>
      <w:pPr>
        <w:pStyle w:val="Normal"/>
        <w:spacing w:before="0" w:after="160"/>
        <w:jc w:val="both"/>
        <w:rPr>
          <w:sz w:val="26"/>
          <w:szCs w:val="26"/>
        </w:rPr>
      </w:pPr>
      <w:r>
        <w:rPr>
          <w:rFonts w:ascii="Times New Roman" w:hAnsi="Times New Roman"/>
          <w:b/>
          <w:bCs/>
          <w:color w:val="000000" w:themeColor="text1"/>
          <w:sz w:val="26"/>
          <w:szCs w:val="26"/>
          <w:shd w:fill="FFFFFF" w:val="clear"/>
        </w:rPr>
        <w:t>CONSIDERANDO</w:t>
      </w:r>
      <w:r>
        <w:rPr>
          <w:rFonts w:ascii="Times New Roman" w:hAnsi="Times New Roman"/>
          <w:color w:val="000000" w:themeColor="text1"/>
          <w:sz w:val="26"/>
          <w:szCs w:val="26"/>
          <w:shd w:fill="FFFFFF" w:val="clear"/>
        </w:rPr>
        <w:t xml:space="preserve"> o § 3º do art. 140 da </w:t>
      </w:r>
      <w:r>
        <w:rPr>
          <w:rFonts w:eastAsia="" w:ascii="Times New Roman" w:hAnsi="Times New Roman" w:eastAsiaTheme="minorEastAsia"/>
          <w:color w:val="000000" w:themeColor="text1"/>
          <w:sz w:val="26"/>
          <w:szCs w:val="26"/>
        </w:rPr>
        <w:t>Lei nº. 14.133/2021, denominada “Lei de Licitações e Contratos Administrativos”;</w:t>
      </w:r>
    </w:p>
    <w:p>
      <w:pPr>
        <w:pStyle w:val="Normal"/>
        <w:spacing w:before="0" w:after="160"/>
        <w:jc w:val="both"/>
        <w:rPr>
          <w:sz w:val="26"/>
          <w:szCs w:val="26"/>
        </w:rPr>
      </w:pPr>
      <w:r>
        <w:rPr/>
      </w:r>
    </w:p>
    <w:p>
      <w:pPr>
        <w:pStyle w:val="Normal"/>
        <w:spacing w:before="0" w:after="160"/>
        <w:jc w:val="both"/>
        <w:rPr>
          <w:sz w:val="26"/>
          <w:szCs w:val="26"/>
        </w:rPr>
      </w:pPr>
      <w:r>
        <w:rPr>
          <w:rFonts w:ascii="Times New Roman" w:hAnsi="Times New Roman"/>
          <w:b/>
          <w:color w:val="000000" w:themeColor="text1"/>
          <w:sz w:val="26"/>
          <w:szCs w:val="26"/>
        </w:rPr>
        <w:t>RESOLVE:</w:t>
      </w:r>
    </w:p>
    <w:p>
      <w:pPr>
        <w:pStyle w:val="Normal"/>
        <w:shd w:val="clear" w:color="auto" w:fill="FFFFFF"/>
        <w:spacing w:before="0" w:after="160"/>
        <w:ind w:firstLine="708"/>
        <w:jc w:val="both"/>
        <w:rPr>
          <w:sz w:val="26"/>
          <w:szCs w:val="26"/>
        </w:rPr>
      </w:pPr>
      <w:r>
        <w:rPr>
          <w:rFonts w:ascii="Times New Roman" w:hAnsi="Times New Roman"/>
          <w:b/>
          <w:color w:val="000000" w:themeColor="text1"/>
          <w:sz w:val="26"/>
          <w:szCs w:val="26"/>
        </w:rPr>
        <w:t xml:space="preserve">Art. 1º. </w:t>
      </w:r>
      <w:r>
        <w:rPr>
          <w:rFonts w:ascii="Times New Roman" w:hAnsi="Times New Roman"/>
          <w:color w:val="000000" w:themeColor="text1"/>
          <w:sz w:val="26"/>
          <w:szCs w:val="26"/>
        </w:rPr>
        <w:t>Este Ato regulamenta os prazos e os métodos para a realização dos recebimentos provisórios e definitivos dos objetos dos contratos administrativos da Lei nº. 14.133/2021</w:t>
      </w:r>
      <w:r>
        <w:rPr>
          <w:rFonts w:ascii="Times New Roman" w:hAnsi="Times New Roman"/>
          <w:bCs/>
          <w:color w:val="000000" w:themeColor="text1"/>
          <w:sz w:val="26"/>
          <w:szCs w:val="26"/>
        </w:rPr>
        <w:t>.</w:t>
      </w:r>
    </w:p>
    <w:p>
      <w:pPr>
        <w:pStyle w:val="Normal"/>
        <w:shd w:val="clear" w:color="auto" w:fill="FFFFFF"/>
        <w:spacing w:before="0" w:after="160"/>
        <w:ind w:firstLine="708"/>
        <w:jc w:val="both"/>
        <w:rPr>
          <w:sz w:val="26"/>
          <w:szCs w:val="26"/>
        </w:rPr>
      </w:pPr>
      <w:r>
        <w:rPr>
          <w:rFonts w:ascii="Times New Roman" w:hAnsi="Times New Roman"/>
          <w:b/>
          <w:bCs/>
          <w:color w:val="000000" w:themeColor="text1"/>
          <w:sz w:val="26"/>
          <w:szCs w:val="26"/>
        </w:rPr>
        <w:t xml:space="preserve">Art. 2º. </w:t>
      </w:r>
      <w:r>
        <w:rPr>
          <w:rFonts w:ascii="Times New Roman" w:hAnsi="Times New Roman"/>
          <w:bCs/>
          <w:color w:val="000000" w:themeColor="text1"/>
          <w:sz w:val="26"/>
          <w:szCs w:val="26"/>
        </w:rPr>
        <w:t xml:space="preserve">Os prazos e os métodos </w:t>
      </w:r>
      <w:r>
        <w:rPr>
          <w:rFonts w:ascii="Times New Roman" w:hAnsi="Times New Roman"/>
          <w:color w:val="000000" w:themeColor="text1"/>
          <w:sz w:val="26"/>
          <w:szCs w:val="26"/>
        </w:rPr>
        <w:t>para a realização dos recebimentos provisórios e definitivos dos objetos serão definidos nos contratos administrativos da Lei nº. 14.133/2021</w:t>
      </w:r>
      <w:r>
        <w:rPr>
          <w:rFonts w:ascii="Times New Roman" w:hAnsi="Times New Roman"/>
          <w:bCs/>
          <w:color w:val="000000" w:themeColor="text1"/>
          <w:sz w:val="26"/>
          <w:szCs w:val="26"/>
        </w:rPr>
        <w:t xml:space="preserve">. </w:t>
      </w:r>
    </w:p>
    <w:p>
      <w:pPr>
        <w:pStyle w:val="Normal"/>
        <w:spacing w:before="0" w:after="160"/>
        <w:ind w:firstLine="573"/>
        <w:jc w:val="both"/>
        <w:rPr>
          <w:sz w:val="26"/>
          <w:szCs w:val="26"/>
        </w:rPr>
      </w:pPr>
      <w:r>
        <w:rPr>
          <w:rFonts w:ascii="Times New Roman" w:hAnsi="Times New Roman"/>
          <w:b/>
          <w:sz w:val="26"/>
          <w:szCs w:val="26"/>
        </w:rPr>
        <w:t>Art. 3º</w:t>
      </w:r>
      <w:r>
        <w:rPr>
          <w:rFonts w:ascii="Times New Roman" w:hAnsi="Times New Roman"/>
          <w:sz w:val="26"/>
          <w:szCs w:val="26"/>
        </w:rPr>
        <w:t>. O objeto do contrato administrativo será recebido:</w:t>
      </w:r>
    </w:p>
    <w:p>
      <w:pPr>
        <w:pStyle w:val="Normal"/>
        <w:spacing w:before="0" w:after="160"/>
        <w:ind w:firstLine="573"/>
        <w:jc w:val="both"/>
        <w:rPr>
          <w:sz w:val="26"/>
          <w:szCs w:val="26"/>
        </w:rPr>
      </w:pPr>
      <w:bookmarkStart w:id="0" w:name="art140i"/>
      <w:bookmarkEnd w:id="0"/>
      <w:r>
        <w:rPr>
          <w:rFonts w:ascii="Times New Roman" w:hAnsi="Times New Roman"/>
          <w:sz w:val="26"/>
          <w:szCs w:val="26"/>
        </w:rPr>
        <w:t>I - em se tratando de obras e serviços:</w:t>
      </w:r>
    </w:p>
    <w:p>
      <w:pPr>
        <w:pStyle w:val="Normal"/>
        <w:spacing w:before="0" w:after="160"/>
        <w:ind w:firstLine="573"/>
        <w:jc w:val="both"/>
        <w:rPr>
          <w:sz w:val="26"/>
          <w:szCs w:val="26"/>
        </w:rPr>
      </w:pPr>
      <w:bookmarkStart w:id="1" w:name="art140ia"/>
      <w:bookmarkEnd w:id="1"/>
      <w:r>
        <w:rPr>
          <w:rFonts w:ascii="Times New Roman" w:hAnsi="Times New Roman"/>
          <w:sz w:val="26"/>
          <w:szCs w:val="26"/>
        </w:rPr>
        <w:t>a) provisoriamente, pelo (a) servidor (a) público (a) municipal responsável por seu acompanhamento e fiscalização, mediante termo detalhado, quando verificado o cumprimento das exigências de caráter técnico;</w:t>
      </w:r>
    </w:p>
    <w:p>
      <w:pPr>
        <w:pStyle w:val="Normal"/>
        <w:spacing w:before="0" w:after="160"/>
        <w:ind w:firstLine="573"/>
        <w:jc w:val="both"/>
        <w:rPr>
          <w:sz w:val="26"/>
          <w:szCs w:val="26"/>
        </w:rPr>
      </w:pPr>
      <w:bookmarkStart w:id="2" w:name="art140ib"/>
      <w:bookmarkEnd w:id="2"/>
      <w:r>
        <w:rPr>
          <w:rFonts w:ascii="Times New Roman" w:hAnsi="Times New Roman"/>
          <w:sz w:val="26"/>
          <w:szCs w:val="26"/>
        </w:rPr>
        <w:t>b) definitivamente, por servidor (a) público (a) municipal ou comissão designada por Portaria do (a) Presidente (a) da Câmara Municipal ou no estudo técnico preliminar ou termo, mediante termo detalhado que comprove o atendimento das exigências contratuais;</w:t>
      </w:r>
    </w:p>
    <w:p>
      <w:pPr>
        <w:pStyle w:val="Normal"/>
        <w:spacing w:before="0" w:after="160"/>
        <w:ind w:firstLine="573"/>
        <w:jc w:val="both"/>
        <w:rPr>
          <w:sz w:val="26"/>
          <w:szCs w:val="26"/>
        </w:rPr>
      </w:pPr>
      <w:bookmarkStart w:id="3" w:name="art140ii"/>
      <w:bookmarkEnd w:id="3"/>
      <w:r>
        <w:rPr>
          <w:rFonts w:ascii="Times New Roman" w:hAnsi="Times New Roman"/>
          <w:sz w:val="26"/>
          <w:szCs w:val="26"/>
        </w:rPr>
        <w:t>II - em se tratando de compras:</w:t>
      </w:r>
    </w:p>
    <w:p>
      <w:pPr>
        <w:pStyle w:val="Normal"/>
        <w:spacing w:before="0" w:after="160"/>
        <w:ind w:firstLine="573"/>
        <w:jc w:val="both"/>
        <w:rPr>
          <w:sz w:val="26"/>
          <w:szCs w:val="26"/>
        </w:rPr>
      </w:pPr>
      <w:bookmarkStart w:id="4" w:name="art140iia"/>
      <w:bookmarkEnd w:id="4"/>
      <w:r>
        <w:rPr>
          <w:rFonts w:ascii="Times New Roman" w:hAnsi="Times New Roman"/>
          <w:sz w:val="26"/>
          <w:szCs w:val="26"/>
        </w:rPr>
        <w:t>a) provisoriamente, de forma sumária, pelo (a) servidor(a) público(a) municipal responsável por seu acompanhamento e fiscalização, com verificação posterior da conformidade do material com as exigências contratuais;</w:t>
      </w:r>
    </w:p>
    <w:p>
      <w:pPr>
        <w:pStyle w:val="Normal"/>
        <w:spacing w:before="0" w:after="160"/>
        <w:ind w:firstLine="573"/>
        <w:jc w:val="both"/>
        <w:rPr>
          <w:sz w:val="26"/>
          <w:szCs w:val="26"/>
        </w:rPr>
      </w:pPr>
      <w:bookmarkStart w:id="5" w:name="art140iib"/>
      <w:bookmarkEnd w:id="5"/>
      <w:r>
        <w:rPr>
          <w:rFonts w:ascii="Times New Roman" w:hAnsi="Times New Roman"/>
          <w:sz w:val="26"/>
          <w:szCs w:val="26"/>
          <w:shd w:fill="auto" w:val="clear"/>
        </w:rPr>
        <w:t xml:space="preserve">b) definitivamente, por servidor (a) público (a) municipal ou comissão designada por Portaria do (a) Presidente da Câmara Municipal ou no estudo técnico preliminar ou termo de referência, </w:t>
      </w:r>
      <w:r>
        <w:rPr>
          <w:rFonts w:ascii="Times New Roman" w:hAnsi="Times New Roman"/>
          <w:sz w:val="26"/>
          <w:szCs w:val="26"/>
        </w:rPr>
        <w:t>mediante termo detalhado que comprove o atendimento das exigências contratuais.</w:t>
      </w:r>
    </w:p>
    <w:p>
      <w:pPr>
        <w:pStyle w:val="Normal"/>
        <w:shd w:val="clear" w:color="auto" w:fill="FFFFFF"/>
        <w:spacing w:before="0" w:after="160"/>
        <w:ind w:firstLine="708"/>
        <w:jc w:val="both"/>
        <w:rPr>
          <w:sz w:val="26"/>
          <w:szCs w:val="26"/>
        </w:rPr>
      </w:pPr>
      <w:r>
        <w:rPr>
          <w:rFonts w:ascii="Times New Roman" w:hAnsi="Times New Roman"/>
          <w:b/>
          <w:bCs/>
          <w:color w:val="000000" w:themeColor="text1"/>
          <w:sz w:val="26"/>
          <w:szCs w:val="26"/>
        </w:rPr>
        <w:t xml:space="preserve">Art. 4º. </w:t>
      </w:r>
      <w:r>
        <w:rPr>
          <w:rFonts w:ascii="Times New Roman" w:hAnsi="Times New Roman"/>
          <w:bCs/>
          <w:color w:val="000000" w:themeColor="text1"/>
          <w:sz w:val="26"/>
          <w:szCs w:val="26"/>
        </w:rPr>
        <w:t>O início do prazo de recebimento definitivo contar-se-á do término do prazo de recebimento provisório.</w:t>
      </w:r>
    </w:p>
    <w:p>
      <w:pPr>
        <w:pStyle w:val="Normal"/>
        <w:shd w:val="clear" w:color="auto" w:fill="FFFFFF"/>
        <w:spacing w:before="0" w:after="160"/>
        <w:ind w:firstLine="708"/>
        <w:jc w:val="both"/>
        <w:rPr>
          <w:sz w:val="26"/>
          <w:szCs w:val="26"/>
        </w:rPr>
      </w:pPr>
      <w:r>
        <w:rPr>
          <w:rFonts w:ascii="Times New Roman" w:hAnsi="Times New Roman"/>
          <w:b/>
          <w:bCs/>
          <w:color w:val="000000" w:themeColor="text1"/>
          <w:sz w:val="26"/>
          <w:szCs w:val="26"/>
        </w:rPr>
        <w:t xml:space="preserve">Art. 5º. </w:t>
      </w:r>
      <w:r>
        <w:rPr>
          <w:rFonts w:ascii="Times New Roman" w:hAnsi="Times New Roman"/>
          <w:bCs/>
          <w:color w:val="000000" w:themeColor="text1"/>
          <w:sz w:val="26"/>
          <w:szCs w:val="26"/>
        </w:rPr>
        <w:t>Na hipótese de recebimento provisório e definitivo não ocorrerem dentro dos prazos fixados, reputar-se-ão como realizados, consumando-se no dia do esgotamento dos respectivos prazos.</w:t>
      </w:r>
    </w:p>
    <w:p>
      <w:pPr>
        <w:pStyle w:val="Normal"/>
        <w:spacing w:before="0" w:after="160"/>
        <w:ind w:firstLine="709"/>
        <w:jc w:val="both"/>
        <w:rPr>
          <w:sz w:val="26"/>
          <w:szCs w:val="26"/>
        </w:rPr>
      </w:pPr>
      <w:r>
        <w:rPr>
          <w:rFonts w:ascii="Times New Roman" w:hAnsi="Times New Roman"/>
          <w:b/>
          <w:sz w:val="26"/>
          <w:szCs w:val="26"/>
        </w:rPr>
        <w:t xml:space="preserve">Art. 6º. </w:t>
      </w:r>
      <w:r>
        <w:rPr>
          <w:rFonts w:ascii="Times New Roman" w:hAnsi="Times New Roman"/>
          <w:sz w:val="26"/>
          <w:szCs w:val="26"/>
        </w:rPr>
        <w:t>O objeto do contrato administrativo poderá ser rejeitado, no todo ou em parte, quando estiver em desacordo com as especificações constantes do termo de referência, da proposta ou do contrato administrativo, podendo ser fixado pelo fiscal do contrato administrativo, avaliado o caso concreto, um prazo para a substituição do bem, ou o refazimento do serviço, às custas do contratado, e sem prejuízo da aplicação das penalidades.</w:t>
      </w:r>
    </w:p>
    <w:p>
      <w:pPr>
        <w:pStyle w:val="Normal"/>
        <w:spacing w:before="0" w:after="160"/>
        <w:ind w:firstLine="709"/>
        <w:jc w:val="both"/>
        <w:rPr>
          <w:sz w:val="26"/>
          <w:szCs w:val="26"/>
        </w:rPr>
      </w:pPr>
      <w:r>
        <w:rPr>
          <w:rFonts w:ascii="Times New Roman" w:hAnsi="Times New Roman"/>
          <w:b/>
          <w:sz w:val="26"/>
          <w:szCs w:val="26"/>
        </w:rPr>
        <w:t xml:space="preserve">Art. 7º. </w:t>
      </w:r>
      <w:r>
        <w:rPr>
          <w:rFonts w:ascii="Times New Roman" w:hAnsi="Times New Roman"/>
          <w:sz w:val="26"/>
          <w:szCs w:val="26"/>
        </w:rPr>
        <w:t>O recebimento provisório ou definitivo não excluirá a responsabilidade civil pela solidez e pela segurança do fornecimento do objeto ou do serviço, nem a responsabilidade ético-profissional pela perfeita execução do contrato, nos limites estabelecidos pela lei ou pelo contrato administrativo.</w:t>
      </w:r>
    </w:p>
    <w:p>
      <w:pPr>
        <w:pStyle w:val="Normal"/>
        <w:spacing w:before="0" w:after="160"/>
        <w:ind w:firstLine="709"/>
        <w:jc w:val="both"/>
        <w:rPr>
          <w:sz w:val="26"/>
          <w:szCs w:val="26"/>
        </w:rPr>
      </w:pPr>
      <w:r>
        <w:rPr>
          <w:rFonts w:ascii="Times New Roman" w:hAnsi="Times New Roman"/>
          <w:b/>
          <w:sz w:val="26"/>
          <w:szCs w:val="26"/>
        </w:rPr>
        <w:t xml:space="preserve">Art. 8º. </w:t>
      </w:r>
      <w:r>
        <w:rPr>
          <w:rFonts w:ascii="Times New Roman" w:hAnsi="Times New Roman"/>
          <w:sz w:val="26"/>
          <w:szCs w:val="26"/>
        </w:rPr>
        <w:t>Em se tratando de projeto de obra, o recebimento definitivo pela Administração não eximirá o projetista ou o consultor da responsabilidade objetiva por todos os danos causados por falha de projeto.</w:t>
      </w:r>
    </w:p>
    <w:p>
      <w:pPr>
        <w:pStyle w:val="Normal"/>
        <w:spacing w:before="0" w:after="160"/>
        <w:ind w:firstLine="709"/>
        <w:jc w:val="both"/>
        <w:rPr>
          <w:sz w:val="26"/>
          <w:szCs w:val="26"/>
        </w:rPr>
      </w:pPr>
      <w:r>
        <w:rPr>
          <w:rFonts w:ascii="Times New Roman" w:hAnsi="Times New Roman"/>
          <w:b/>
          <w:sz w:val="26"/>
          <w:szCs w:val="26"/>
        </w:rPr>
        <w:t xml:space="preserve">Art. 9º. </w:t>
      </w:r>
      <w:r>
        <w:rPr>
          <w:rFonts w:ascii="Times New Roman" w:hAnsi="Times New Roman"/>
          <w:sz w:val="26"/>
          <w:szCs w:val="26"/>
        </w:rPr>
        <w:t>Em se tratando de obra, o recebimento definitivo pela Administração não eximirá o contratado, pelo prazo mínimo de 5 (cinco) anos, admitida a previsão de prazo de garantia superior no edital e no contrato administrativo, da responsabilidade objetiva pela solidez e pela segurança dos materiais e dos serviços executados e pela funcionalidade da construção, da reforma, da recuperação ou da ampliação do bem imóvel, e, em caso de vício, defeito ou incorreção identificados, o contratado ficará responsável pela reparação, pela correção, pela reconstrução ou pela substituição necessárias.</w:t>
      </w:r>
    </w:p>
    <w:p>
      <w:pPr>
        <w:pStyle w:val="Normal"/>
        <w:spacing w:before="0" w:after="160"/>
        <w:ind w:firstLine="709"/>
        <w:jc w:val="both"/>
        <w:rPr>
          <w:sz w:val="26"/>
          <w:szCs w:val="26"/>
        </w:rPr>
      </w:pPr>
      <w:r>
        <w:rPr>
          <w:rFonts w:ascii="Times New Roman" w:hAnsi="Times New Roman"/>
          <w:b/>
          <w:sz w:val="26"/>
          <w:szCs w:val="26"/>
        </w:rPr>
        <w:t xml:space="preserve">Art. 10. </w:t>
      </w:r>
      <w:r>
        <w:rPr>
          <w:rFonts w:ascii="Times New Roman" w:hAnsi="Times New Roman"/>
          <w:sz w:val="26"/>
          <w:szCs w:val="26"/>
        </w:rPr>
        <w:t>Salvo disposição em contrário constante do edital ou de ato normativo, os ensaios, os testes e as demais provas para aferição da boa execução do objeto do contrato administrativos exigidos por normas técnicas oficiais correrão por conta do contratado.</w:t>
      </w:r>
    </w:p>
    <w:p>
      <w:pPr>
        <w:pStyle w:val="Normal"/>
        <w:spacing w:before="0" w:after="160"/>
        <w:ind w:firstLine="709"/>
        <w:jc w:val="both"/>
        <w:rPr>
          <w:sz w:val="26"/>
          <w:szCs w:val="26"/>
        </w:rPr>
      </w:pPr>
      <w:r>
        <w:rPr>
          <w:rFonts w:ascii="Times New Roman" w:hAnsi="Times New Roman"/>
          <w:b/>
          <w:sz w:val="26"/>
          <w:szCs w:val="26"/>
        </w:rPr>
        <w:t xml:space="preserve">Art. 11. </w:t>
      </w:r>
      <w:r>
        <w:rPr>
          <w:rFonts w:ascii="Times New Roman" w:hAnsi="Times New Roman"/>
          <w:sz w:val="26"/>
          <w:szCs w:val="26"/>
        </w:rPr>
        <w:t>O recebimento provisório poderá ser dispensado nos casos de:</w:t>
      </w:r>
    </w:p>
    <w:p>
      <w:pPr>
        <w:pStyle w:val="Normal"/>
        <w:spacing w:before="0" w:after="160"/>
        <w:ind w:firstLine="709"/>
        <w:jc w:val="both"/>
        <w:rPr>
          <w:sz w:val="26"/>
          <w:szCs w:val="26"/>
        </w:rPr>
      </w:pPr>
      <w:r>
        <w:rPr>
          <w:rFonts w:ascii="Times New Roman" w:hAnsi="Times New Roman"/>
          <w:sz w:val="26"/>
          <w:szCs w:val="26"/>
        </w:rPr>
        <w:t>I - aquisição de gêneros perecíveis, alimentação preparada, bem como nos casos de calamidade pública, quando caracterizada a urgência no atendimento de situação que possa ocasionar prejuízo ou comprometer a segurança de pessoas, obras, serviços, equipamentos e outros bens públicos ou particulares;</w:t>
      </w:r>
    </w:p>
    <w:p>
      <w:pPr>
        <w:pStyle w:val="Normal"/>
        <w:spacing w:before="0" w:after="160"/>
        <w:ind w:firstLine="709"/>
        <w:jc w:val="both"/>
        <w:rPr>
          <w:sz w:val="26"/>
          <w:szCs w:val="26"/>
        </w:rPr>
      </w:pPr>
      <w:r>
        <w:rPr>
          <w:rFonts w:ascii="Times New Roman" w:hAnsi="Times New Roman"/>
          <w:sz w:val="26"/>
          <w:szCs w:val="26"/>
        </w:rPr>
        <w:t>II - serviços e compras até o valor previsto no inciso II do art. 75 da Lei nº. 14.133/2021 e sua atualização, desde que não se componham de aparelhos, equipamentos e instalações sujeitos à verificação de funcionamento e produtividade;</w:t>
      </w:r>
    </w:p>
    <w:p>
      <w:pPr>
        <w:pStyle w:val="Normal"/>
        <w:spacing w:before="0" w:after="160"/>
        <w:ind w:firstLine="709"/>
        <w:jc w:val="both"/>
        <w:rPr>
          <w:sz w:val="26"/>
          <w:szCs w:val="26"/>
        </w:rPr>
      </w:pPr>
      <w:r>
        <w:rPr>
          <w:rFonts w:ascii="Times New Roman" w:hAnsi="Times New Roman"/>
          <w:sz w:val="26"/>
          <w:szCs w:val="26"/>
        </w:rPr>
        <w:t>III – assessorias e consultorias técnicas;</w:t>
      </w:r>
    </w:p>
    <w:p>
      <w:pPr>
        <w:pStyle w:val="Normal"/>
        <w:spacing w:before="0" w:after="160"/>
        <w:ind w:firstLine="709"/>
        <w:jc w:val="both"/>
        <w:rPr>
          <w:sz w:val="26"/>
          <w:szCs w:val="26"/>
        </w:rPr>
      </w:pPr>
      <w:r>
        <w:rPr>
          <w:rFonts w:ascii="Times New Roman" w:hAnsi="Times New Roman"/>
          <w:b/>
          <w:sz w:val="26"/>
          <w:szCs w:val="26"/>
        </w:rPr>
        <w:t>Art. 12.</w:t>
      </w:r>
      <w:r>
        <w:rPr>
          <w:rFonts w:ascii="Times New Roman" w:hAnsi="Times New Roman"/>
          <w:sz w:val="26"/>
          <w:szCs w:val="26"/>
        </w:rPr>
        <w:t xml:space="preserve"> A Administração poderá exigir certificação por organização independente acreditada pelo Instituto Nacional de Metrologia, Qualidade e Tecnologia – INMETRO –, como condição para aceitação de conclusão de fases ou de objetos de contratos administrativos.</w:t>
      </w:r>
    </w:p>
    <w:p>
      <w:pPr>
        <w:pStyle w:val="Douparagraph"/>
        <w:shd w:val="clear" w:color="auto" w:fill="FFFFFF"/>
        <w:spacing w:beforeAutospacing="0" w:before="0" w:afterAutospacing="0" w:after="160"/>
        <w:ind w:firstLine="708"/>
        <w:jc w:val="both"/>
        <w:rPr>
          <w:sz w:val="26"/>
          <w:szCs w:val="26"/>
        </w:rPr>
      </w:pPr>
      <w:r>
        <w:rPr>
          <w:b/>
          <w:bCs/>
          <w:sz w:val="26"/>
          <w:szCs w:val="26"/>
        </w:rPr>
        <w:t>Art. 13.</w:t>
      </w:r>
      <w:r>
        <w:rPr>
          <w:sz w:val="26"/>
          <w:szCs w:val="26"/>
        </w:rPr>
        <w:t xml:space="preserve"> Este Ato entra em vigor na data de sua publicação</w:t>
      </w:r>
      <w:r>
        <w:rPr>
          <w:sz w:val="24"/>
          <w:szCs w:val="24"/>
        </w:rPr>
        <w:t>,</w:t>
      </w:r>
      <w:r>
        <w:rPr>
          <w:sz w:val="26"/>
          <w:szCs w:val="26"/>
        </w:rPr>
        <w:t xml:space="preserve"> produzindo seus efeitos a partir de 02 de janeiro do corrente ano.</w:t>
      </w:r>
    </w:p>
    <w:p>
      <w:pPr>
        <w:pStyle w:val="Normal"/>
        <w:jc w:val="center"/>
        <w:rPr>
          <w:rFonts w:ascii="Times New Roman" w:hAnsi="Times New Roman"/>
          <w:sz w:val="26"/>
          <w:szCs w:val="26"/>
        </w:rPr>
      </w:pPr>
      <w:r>
        <w:rPr>
          <w:rFonts w:ascii="Times New Roman" w:hAnsi="Times New Roman"/>
          <w:sz w:val="26"/>
          <w:szCs w:val="26"/>
        </w:rPr>
      </w:r>
    </w:p>
    <w:p>
      <w:pPr>
        <w:pStyle w:val="Normal"/>
        <w:jc w:val="center"/>
        <w:rPr>
          <w:sz w:val="26"/>
          <w:szCs w:val="26"/>
        </w:rPr>
      </w:pPr>
      <w:r>
        <w:rPr>
          <w:rFonts w:ascii="Times New Roman" w:hAnsi="Times New Roman"/>
          <w:sz w:val="26"/>
          <w:szCs w:val="26"/>
        </w:rPr>
        <w:t>Câmara Municipal de Varre-Sai, 02 de janeiro de 2024.</w:t>
      </w:r>
    </w:p>
    <w:p>
      <w:pPr>
        <w:pStyle w:val="Normal"/>
        <w:jc w:val="center"/>
        <w:rPr>
          <w:rFonts w:ascii="Times New Roman" w:hAnsi="Times New Roman"/>
          <w:sz w:val="26"/>
          <w:szCs w:val="26"/>
        </w:rPr>
      </w:pPr>
      <w:r>
        <w:rPr>
          <w:rFonts w:ascii="Times New Roman" w:hAnsi="Times New Roman"/>
          <w:sz w:val="26"/>
          <w:szCs w:val="26"/>
        </w:rPr>
      </w:r>
    </w:p>
    <w:p>
      <w:pPr>
        <w:pStyle w:val="Normal"/>
        <w:jc w:val="center"/>
        <w:rPr>
          <w:rFonts w:ascii="Times New Roman" w:hAnsi="Times New Roman"/>
          <w:sz w:val="26"/>
          <w:szCs w:val="26"/>
        </w:rPr>
      </w:pPr>
      <w:r>
        <w:rPr>
          <w:rFonts w:ascii="Times New Roman" w:hAnsi="Times New Roman"/>
          <w:sz w:val="26"/>
          <w:szCs w:val="26"/>
        </w:rPr>
      </w:r>
    </w:p>
    <w:p>
      <w:pPr>
        <w:pStyle w:val="Normal"/>
        <w:jc w:val="center"/>
        <w:rPr>
          <w:sz w:val="26"/>
          <w:szCs w:val="26"/>
        </w:rPr>
      </w:pPr>
      <w:r>
        <w:rPr>
          <w:rFonts w:ascii="Times New Roman" w:hAnsi="Times New Roman"/>
          <w:sz w:val="26"/>
          <w:szCs w:val="26"/>
        </w:rPr>
        <w:t>_________________________</w:t>
      </w:r>
    </w:p>
    <w:p>
      <w:pPr>
        <w:pStyle w:val="Normal"/>
        <w:jc w:val="center"/>
        <w:rPr>
          <w:sz w:val="26"/>
          <w:szCs w:val="26"/>
        </w:rPr>
      </w:pPr>
      <w:r>
        <w:rPr>
          <w:rFonts w:ascii="Times New Roman" w:hAnsi="Times New Roman"/>
          <w:sz w:val="26"/>
          <w:szCs w:val="26"/>
        </w:rPr>
        <w:t>Fabrício Geraldo Pimentel</w:t>
      </w:r>
    </w:p>
    <w:p>
      <w:pPr>
        <w:pStyle w:val="Normal"/>
        <w:jc w:val="center"/>
        <w:rPr>
          <w:sz w:val="26"/>
          <w:szCs w:val="26"/>
        </w:rPr>
      </w:pPr>
      <w:r>
        <w:rPr>
          <w:rFonts w:ascii="Times New Roman" w:hAnsi="Times New Roman"/>
          <w:sz w:val="26"/>
          <w:szCs w:val="26"/>
        </w:rPr>
        <w:t xml:space="preserve">Presidente </w:t>
      </w:r>
    </w:p>
    <w:p>
      <w:pPr>
        <w:pStyle w:val="Normal"/>
        <w:jc w:val="center"/>
        <w:rPr>
          <w:rFonts w:ascii="Times New Roman" w:hAnsi="Times New Roman"/>
          <w:sz w:val="26"/>
          <w:szCs w:val="26"/>
        </w:rPr>
      </w:pPr>
      <w:r>
        <w:rPr>
          <w:rFonts w:ascii="Times New Roman" w:hAnsi="Times New Roman"/>
          <w:sz w:val="26"/>
          <w:szCs w:val="26"/>
        </w:rPr>
      </w:r>
    </w:p>
    <w:p>
      <w:pPr>
        <w:pStyle w:val="Normal"/>
        <w:rPr>
          <w:rFonts w:ascii="Times New Roman" w:hAnsi="Times New Roman"/>
          <w:sz w:val="26"/>
          <w:szCs w:val="26"/>
        </w:rPr>
      </w:pPr>
      <w:r>
        <w:rPr>
          <w:rFonts w:ascii="Times New Roman" w:hAnsi="Times New Roman"/>
          <w:sz w:val="26"/>
          <w:szCs w:val="26"/>
        </w:rPr>
      </w:r>
    </w:p>
    <w:p>
      <w:pPr>
        <w:pStyle w:val="Normal"/>
        <w:rPr>
          <w:sz w:val="26"/>
          <w:szCs w:val="26"/>
        </w:rPr>
      </w:pPr>
      <w:r>
        <w:rPr/>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418" w:right="1418" w:gutter="0" w:header="720" w:top="1418" w:footer="397" w:bottom="1418"/>
      <w:pgNumType w:fmt="decimal"/>
      <w:formProt w:val="false"/>
      <w:textDirection w:val="lrTb"/>
      <w:docGrid w:type="default" w:linePitch="272"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badi MT Condensed Light">
    <w:charset w:val="00"/>
    <w:family w:val="roman"/>
    <w:pitch w:val="variable"/>
  </w:font>
  <w:font w:name="Liberation Sans">
    <w:altName w:val="Arial"/>
    <w:charset w:val="00"/>
    <w:family w:val="roman"/>
    <w:pitch w:val="variable"/>
  </w:font>
  <w:font w:name="Tahoma">
    <w:charset w:val="00"/>
    <w:family w:val="roman"/>
    <w:pitch w:val="variable"/>
  </w:font>
  <w:font w:name="Kunstler Script">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odap"/>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odap"/>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odap"/>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alho"/>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alho"/>
      <w:ind w:left="1134" w:hanging="0"/>
      <w:rPr>
        <w:rFonts w:ascii="Times New Roman" w:hAnsi="Times New Roman"/>
      </w:rPr>
    </w:pPr>
    <w:r>
      <w:drawing>
        <wp:anchor behindDoc="1" distT="0" distB="0" distL="0" distR="0" simplePos="0" locked="0" layoutInCell="0" allowOverlap="1" relativeHeight="4">
          <wp:simplePos x="0" y="0"/>
          <wp:positionH relativeFrom="column">
            <wp:posOffset>114300</wp:posOffset>
          </wp:positionH>
          <wp:positionV relativeFrom="paragraph">
            <wp:posOffset>33655</wp:posOffset>
          </wp:positionV>
          <wp:extent cx="996315" cy="1012825"/>
          <wp:effectExtent l="0" t="0" r="0" b="0"/>
          <wp:wrapNone/>
          <wp:docPr id="1" name="Imagem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2" descr=""/>
                  <pic:cNvPicPr>
                    <a:picLocks noChangeAspect="1" noChangeArrowheads="1"/>
                  </pic:cNvPicPr>
                </pic:nvPicPr>
                <pic:blipFill>
                  <a:blip r:embed="rId1"/>
                  <a:srcRect l="-269" t="-262" r="-269" b="-262"/>
                  <a:stretch>
                    <a:fillRect/>
                  </a:stretch>
                </pic:blipFill>
                <pic:spPr bwMode="auto">
                  <a:xfrm>
                    <a:off x="0" y="0"/>
                    <a:ext cx="996315" cy="1012825"/>
                  </a:xfrm>
                  <a:prstGeom prst="rect">
                    <a:avLst/>
                  </a:prstGeom>
                </pic:spPr>
              </pic:pic>
            </a:graphicData>
          </a:graphic>
        </wp:anchor>
      </w:drawing>
    </w:r>
    <w:r>
      <w:rPr>
        <w:rFonts w:eastAsia="Kunstler Script" w:cs="Kunstler Script" w:ascii="Kunstler Script" w:hAnsi="Kunstler Script"/>
        <w:sz w:val="48"/>
      </w:rPr>
      <w:t xml:space="preserve">          </w:t>
    </w:r>
    <w:r>
      <w:rPr>
        <w:rFonts w:cs="Kunstler Script" w:ascii="Kunstler Script" w:hAnsi="Kunstler Script"/>
        <w:sz w:val="48"/>
      </w:rPr>
      <w:t xml:space="preserve">República Federativa do Brasil    </w:t>
    </w:r>
  </w:p>
  <w:p>
    <w:pPr>
      <w:pStyle w:val="Cabealho"/>
      <w:ind w:left="1134" w:hanging="0"/>
      <w:rPr/>
    </w:pPr>
    <w:r>
      <w:rPr>
        <w:rFonts w:eastAsia="Kunstler Script" w:cs="Kunstler Script" w:ascii="Kunstler Script" w:hAnsi="Kunstler Script"/>
        <w:sz w:val="48"/>
      </w:rPr>
      <w:t xml:space="preserve">          </w:t>
    </w:r>
    <w:r>
      <w:rPr>
        <w:rFonts w:cs="Kunstler Script" w:ascii="Kunstler Script" w:hAnsi="Kunstler Script"/>
        <w:sz w:val="48"/>
      </w:rPr>
      <w:t>Estado do Rio de Janeiro</w:t>
    </w:r>
  </w:p>
  <w:p>
    <w:pPr>
      <w:pStyle w:val="Cabealho"/>
      <w:ind w:left="1134" w:hanging="0"/>
      <w:rPr/>
    </w:pPr>
    <w:r>
      <w:rPr>
        <w:rFonts w:eastAsia="Kunstler Script" w:cs="Kunstler Script" w:ascii="Kunstler Script" w:hAnsi="Kunstler Script"/>
        <w:b/>
        <w:sz w:val="48"/>
      </w:rPr>
      <w:t xml:space="preserve">         </w:t>
    </w:r>
    <w:r>
      <w:rPr>
        <w:rFonts w:cs="Kunstler Script" w:ascii="Kunstler Script" w:hAnsi="Kunstler Script"/>
        <w:b/>
        <w:sz w:val="48"/>
      </w:rPr>
      <w:t>Câmara Municipal de Varre-Sai</w:t>
    </w:r>
  </w:p>
  <w:p>
    <w:pPr>
      <w:pStyle w:val="Cabealho"/>
      <w:rPr/>
    </w:pPr>
    <w:r>
      <w:rPr/>
    </w:r>
  </w:p>
  <w:p>
    <w:pPr>
      <w:pStyle w:val="Cabealho"/>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alho"/>
      <w:ind w:left="1134" w:hanging="0"/>
      <w:rPr>
        <w:rFonts w:ascii="Times New Roman" w:hAnsi="Times New Roman"/>
      </w:rPr>
    </w:pPr>
    <w:r>
      <w:drawing>
        <wp:anchor behindDoc="1" distT="0" distB="0" distL="0" distR="0" simplePos="0" locked="0" layoutInCell="0" allowOverlap="1" relativeHeight="4">
          <wp:simplePos x="0" y="0"/>
          <wp:positionH relativeFrom="column">
            <wp:posOffset>114300</wp:posOffset>
          </wp:positionH>
          <wp:positionV relativeFrom="paragraph">
            <wp:posOffset>33655</wp:posOffset>
          </wp:positionV>
          <wp:extent cx="996315" cy="1012825"/>
          <wp:effectExtent l="0" t="0" r="0" b="0"/>
          <wp:wrapNone/>
          <wp:docPr id="2" name="Imagem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descr=""/>
                  <pic:cNvPicPr>
                    <a:picLocks noChangeAspect="1" noChangeArrowheads="1"/>
                  </pic:cNvPicPr>
                </pic:nvPicPr>
                <pic:blipFill>
                  <a:blip r:embed="rId1"/>
                  <a:srcRect l="-269" t="-262" r="-269" b="-262"/>
                  <a:stretch>
                    <a:fillRect/>
                  </a:stretch>
                </pic:blipFill>
                <pic:spPr bwMode="auto">
                  <a:xfrm>
                    <a:off x="0" y="0"/>
                    <a:ext cx="996315" cy="1012825"/>
                  </a:xfrm>
                  <a:prstGeom prst="rect">
                    <a:avLst/>
                  </a:prstGeom>
                </pic:spPr>
              </pic:pic>
            </a:graphicData>
          </a:graphic>
        </wp:anchor>
      </w:drawing>
    </w:r>
    <w:r>
      <w:rPr>
        <w:rFonts w:eastAsia="Kunstler Script" w:cs="Kunstler Script" w:ascii="Kunstler Script" w:hAnsi="Kunstler Script"/>
        <w:sz w:val="48"/>
      </w:rPr>
      <w:t xml:space="preserve">          </w:t>
    </w:r>
    <w:r>
      <w:rPr>
        <w:rFonts w:cs="Kunstler Script" w:ascii="Kunstler Script" w:hAnsi="Kunstler Script"/>
        <w:sz w:val="48"/>
      </w:rPr>
      <w:t xml:space="preserve">República Federativa do Brasil    </w:t>
    </w:r>
  </w:p>
  <w:p>
    <w:pPr>
      <w:pStyle w:val="Cabealho"/>
      <w:ind w:left="1134" w:hanging="0"/>
      <w:rPr/>
    </w:pPr>
    <w:r>
      <w:rPr>
        <w:rFonts w:eastAsia="Kunstler Script" w:cs="Kunstler Script" w:ascii="Kunstler Script" w:hAnsi="Kunstler Script"/>
        <w:sz w:val="48"/>
      </w:rPr>
      <w:t xml:space="preserve">          </w:t>
    </w:r>
    <w:r>
      <w:rPr>
        <w:rFonts w:cs="Kunstler Script" w:ascii="Kunstler Script" w:hAnsi="Kunstler Script"/>
        <w:sz w:val="48"/>
      </w:rPr>
      <w:t>Estado do Rio de Janeiro</w:t>
    </w:r>
  </w:p>
  <w:p>
    <w:pPr>
      <w:pStyle w:val="Cabealho"/>
      <w:ind w:left="1134" w:hanging="0"/>
      <w:rPr/>
    </w:pPr>
    <w:r>
      <w:rPr>
        <w:rFonts w:eastAsia="Kunstler Script" w:cs="Kunstler Script" w:ascii="Kunstler Script" w:hAnsi="Kunstler Script"/>
        <w:b/>
        <w:sz w:val="48"/>
      </w:rPr>
      <w:t xml:space="preserve">         </w:t>
    </w:r>
    <w:r>
      <w:rPr>
        <w:rFonts w:cs="Kunstler Script" w:ascii="Kunstler Script" w:hAnsi="Kunstler Script"/>
        <w:b/>
        <w:sz w:val="48"/>
      </w:rPr>
      <w:t>Câmara Municipal de Varre-Sai</w:t>
    </w:r>
  </w:p>
  <w:p>
    <w:pPr>
      <w:pStyle w:val="Cabealho"/>
      <w:rPr/>
    </w:pPr>
    <w:r>
      <w:rPr/>
    </w:r>
  </w:p>
  <w:p>
    <w:pPr>
      <w:pStyle w:val="Cabealho"/>
      <w:rPr/>
    </w:pPr>
    <w:r>
      <w:rPr/>
    </w:r>
  </w:p>
</w:hdr>
</file>

<file path=word/settings.xml><?xml version="1.0" encoding="utf-8"?>
<w:settings xmlns:w="http://schemas.openxmlformats.org/wordprocessingml/2006/main">
  <w:zoom w:percent="100"/>
  <w:embedSystemFonts/>
  <w:defaultTabStop w:val="708"/>
  <w:autoHyphenation w:val="true"/>
  <w:compat>
    <w:compatSetting w:name="compatibilityMode" w:uri="http://schemas.microsoft.com/office/word" w:val="12"/>
    <w:compatSetting w:name="useWord2013TrackBottomHyphenation" w:uri="http://schemas.microsoft.com/office/word" w:val="1"/>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pt-BR" w:eastAsia="pt-BR" w:bidi="ar-SA"/>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ef7ade"/>
    <w:pPr>
      <w:widowControl/>
      <w:suppressAutoHyphens w:val="true"/>
      <w:bidi w:val="0"/>
      <w:spacing w:before="0" w:after="0"/>
      <w:jc w:val="left"/>
    </w:pPr>
    <w:rPr>
      <w:rFonts w:ascii="Abadi MT Condensed Light" w:hAnsi="Abadi MT Condensed Light" w:eastAsia="Times New Roman" w:cs="Times New Roman"/>
      <w:color w:val="auto"/>
      <w:kern w:val="0"/>
      <w:sz w:val="20"/>
      <w:szCs w:val="20"/>
      <w:lang w:val="pt-BR" w:eastAsia="pt-BR" w:bidi="ar-SA"/>
    </w:rPr>
  </w:style>
  <w:style w:type="paragraph" w:styleId="Ttulo1">
    <w:name w:val="Heading 1"/>
    <w:basedOn w:val="Normal"/>
    <w:next w:val="Normal"/>
    <w:qFormat/>
    <w:rsid w:val="00ef7ade"/>
    <w:pPr>
      <w:keepNext w:val="true"/>
      <w:ind w:firstLine="2268"/>
      <w:outlineLvl w:val="0"/>
    </w:pPr>
    <w:rPr>
      <w:rFonts w:ascii="Times New Roman" w:hAnsi="Times New Roman"/>
      <w:sz w:val="24"/>
    </w:rPr>
  </w:style>
  <w:style w:type="paragraph" w:styleId="Ttulo2">
    <w:name w:val="Heading 2"/>
    <w:basedOn w:val="Normal"/>
    <w:next w:val="Normal"/>
    <w:qFormat/>
    <w:rsid w:val="00ef7ade"/>
    <w:pPr>
      <w:keepNext w:val="true"/>
      <w:ind w:firstLine="2127"/>
      <w:jc w:val="center"/>
      <w:outlineLvl w:val="1"/>
    </w:pPr>
    <w:rPr>
      <w:rFonts w:ascii="Times New Roman" w:hAnsi="Times New Roman"/>
      <w:sz w:val="24"/>
    </w:rPr>
  </w:style>
  <w:style w:type="character" w:styleId="DefaultParagraphFont" w:default="1">
    <w:name w:val="Default Paragraph Font"/>
    <w:uiPriority w:val="1"/>
    <w:semiHidden/>
    <w:unhideWhenUsed/>
    <w:qFormat/>
    <w:rPr/>
  </w:style>
  <w:style w:type="character" w:styleId="Strong">
    <w:name w:val="Strong"/>
    <w:basedOn w:val="DefaultParagraphFont"/>
    <w:uiPriority w:val="22"/>
    <w:qFormat/>
    <w:rsid w:val="00d94a4a"/>
    <w:rPr>
      <w:b/>
      <w:bCs/>
    </w:rPr>
  </w:style>
  <w:style w:type="character" w:styleId="LinkdaInternet">
    <w:name w:val="Hyperlink"/>
    <w:basedOn w:val="DefaultParagraphFont"/>
    <w:unhideWhenUsed/>
    <w:rsid w:val="00f61885"/>
    <w:rPr>
      <w:color w:val="0000FF"/>
      <w:u w:val="single"/>
    </w:rPr>
  </w:style>
  <w:style w:type="character" w:styleId="CabealhoChar" w:customStyle="1">
    <w:name w:val="Cabeçalho Char"/>
    <w:basedOn w:val="DefaultParagraphFont"/>
    <w:qFormat/>
    <w:rsid w:val="00641d18"/>
    <w:rPr>
      <w:rFonts w:ascii="Abadi MT Condensed Light" w:hAnsi="Abadi MT Condensed Light"/>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Corpodotextorecuado">
    <w:name w:val="Body Text Indent"/>
    <w:basedOn w:val="Normal"/>
    <w:rsid w:val="00ef7ade"/>
    <w:pPr>
      <w:ind w:left="3969" w:hanging="0"/>
      <w:jc w:val="both"/>
    </w:pPr>
    <w:rPr>
      <w:rFonts w:ascii="Times New Roman" w:hAnsi="Times New Roman"/>
      <w:sz w:val="24"/>
    </w:rPr>
  </w:style>
  <w:style w:type="paragraph" w:styleId="BodyTextIndent2">
    <w:name w:val="Body Text Indent 2"/>
    <w:basedOn w:val="Normal"/>
    <w:qFormat/>
    <w:rsid w:val="00ef7ade"/>
    <w:pPr>
      <w:ind w:firstLine="2127"/>
      <w:jc w:val="both"/>
    </w:pPr>
    <w:rPr>
      <w:rFonts w:ascii="Times New Roman" w:hAnsi="Times New Roman"/>
      <w:sz w:val="24"/>
    </w:rPr>
  </w:style>
  <w:style w:type="paragraph" w:styleId="CabealhoeRodap">
    <w:name w:val="Cabeçalho e Rodapé"/>
    <w:basedOn w:val="Normal"/>
    <w:qFormat/>
    <w:pPr/>
    <w:rPr/>
  </w:style>
  <w:style w:type="paragraph" w:styleId="Cabealho">
    <w:name w:val="Header"/>
    <w:basedOn w:val="Normal"/>
    <w:link w:val="CabealhoChar"/>
    <w:rsid w:val="00ef7ade"/>
    <w:pPr>
      <w:tabs>
        <w:tab w:val="clear" w:pos="708"/>
        <w:tab w:val="center" w:pos="4419" w:leader="none"/>
        <w:tab w:val="right" w:pos="8838" w:leader="none"/>
      </w:tabs>
    </w:pPr>
    <w:rPr/>
  </w:style>
  <w:style w:type="paragraph" w:styleId="Rodap">
    <w:name w:val="Footer"/>
    <w:basedOn w:val="Normal"/>
    <w:rsid w:val="00ef7ade"/>
    <w:pPr>
      <w:tabs>
        <w:tab w:val="clear" w:pos="708"/>
        <w:tab w:val="center" w:pos="4419" w:leader="none"/>
        <w:tab w:val="right" w:pos="8838" w:leader="none"/>
      </w:tabs>
    </w:pPr>
    <w:rPr/>
  </w:style>
  <w:style w:type="paragraph" w:styleId="BalloonText">
    <w:name w:val="Balloon Text"/>
    <w:basedOn w:val="Normal"/>
    <w:semiHidden/>
    <w:qFormat/>
    <w:rsid w:val="00931ee2"/>
    <w:pPr/>
    <w:rPr>
      <w:rFonts w:ascii="Tahoma" w:hAnsi="Tahoma" w:cs="Tahoma"/>
      <w:sz w:val="16"/>
      <w:szCs w:val="16"/>
    </w:rPr>
  </w:style>
  <w:style w:type="paragraph" w:styleId="LOnormal" w:customStyle="1">
    <w:name w:val="LO-normal"/>
    <w:qFormat/>
    <w:rsid w:val="00634d06"/>
    <w:pPr>
      <w:widowControl/>
      <w:suppressAutoHyphens w:val="true"/>
      <w:bidi w:val="0"/>
      <w:spacing w:before="0" w:after="0"/>
      <w:jc w:val="left"/>
    </w:pPr>
    <w:rPr>
      <w:rFonts w:ascii="Times New Roman" w:hAnsi="Times New Roman" w:eastAsia="NSimSun" w:cs="Arial"/>
      <w:color w:val="auto"/>
      <w:kern w:val="0"/>
      <w:sz w:val="20"/>
      <w:szCs w:val="20"/>
      <w:lang w:val="pt-BR" w:eastAsia="zh-CN" w:bidi="hi-IN"/>
    </w:rPr>
  </w:style>
  <w:style w:type="paragraph" w:styleId="NormalWeb">
    <w:name w:val="Normal (Web)"/>
    <w:basedOn w:val="Normal"/>
    <w:uiPriority w:val="99"/>
    <w:unhideWhenUsed/>
    <w:qFormat/>
    <w:rsid w:val="00b47596"/>
    <w:pPr>
      <w:spacing w:beforeAutospacing="1" w:afterAutospacing="1"/>
    </w:pPr>
    <w:rPr>
      <w:rFonts w:ascii="Times New Roman" w:hAnsi="Times New Roman"/>
      <w:sz w:val="24"/>
      <w:szCs w:val="24"/>
    </w:rPr>
  </w:style>
  <w:style w:type="paragraph" w:styleId="Textbody" w:customStyle="1">
    <w:name w:val="textbody"/>
    <w:basedOn w:val="Normal"/>
    <w:qFormat/>
    <w:rsid w:val="00d94a4a"/>
    <w:pPr>
      <w:spacing w:beforeAutospacing="1" w:afterAutospacing="1"/>
    </w:pPr>
    <w:rPr>
      <w:rFonts w:ascii="Times New Roman" w:hAnsi="Times New Roman"/>
      <w:sz w:val="24"/>
      <w:szCs w:val="24"/>
    </w:rPr>
  </w:style>
  <w:style w:type="paragraph" w:styleId="Douparagraph" w:customStyle="1">
    <w:name w:val="dou-paragraph"/>
    <w:basedOn w:val="Normal"/>
    <w:qFormat/>
    <w:rsid w:val="00ac746e"/>
    <w:pPr>
      <w:spacing w:beforeAutospacing="1" w:afterAutospacing="1"/>
    </w:pPr>
    <w:rPr>
      <w:rFonts w:ascii="Times New Roman" w:hAnsi="Times New Roman"/>
      <w:sz w:val="24"/>
      <w:szCs w:val="24"/>
    </w:rPr>
  </w:style>
  <w:style w:type="paragraph" w:styleId="ListParagraph">
    <w:name w:val="List Paragraph"/>
    <w:basedOn w:val="Normal"/>
    <w:qFormat/>
    <w:rsid w:val="00940471"/>
    <w:pPr>
      <w:ind w:left="720" w:hanging="0"/>
    </w:pPr>
    <w:rPr>
      <w:rFonts w:ascii="Tahoma" w:hAnsi="Tahoma"/>
      <w:sz w:val="28"/>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_rels/header3.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2B1AF4-99EB-4C2F-9DD9-C3265284C6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Application>LibreOffice/7.4.3.2$Windows_X86_64 LibreOffice_project/1048a8393ae2eeec98dff31b5c133c5f1d08b890</Application>
  <AppVersion>15.0000</AppVersion>
  <Pages>3</Pages>
  <Words>791</Words>
  <Characters>4560</Characters>
  <CharactersWithSpaces>5384</CharactersWithSpaces>
  <Paragraphs>37</Paragraphs>
  <Company>PMVS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2023-05-12T18:29:00Z</dcterms:created>
  <dc:creator>PMVS</dc:creator>
  <dc:description/>
  <dc:language>pt-BR</dc:language>
  <cp:lastModifiedBy/>
  <cp:lastPrinted>2024-01-12T13:37:54Z</cp:lastPrinted>
  <dcterms:modified xsi:type="dcterms:W3CDTF">2024-01-12T13:40:51Z</dcterms:modified>
  <cp:revision>10</cp:revision>
  <dc:subject/>
  <dc:title>DECRETO Nº</dc:title>
</cp:coreProperties>
</file>

<file path=docProps/custom.xml><?xml version="1.0" encoding="utf-8"?>
<Properties xmlns="http://schemas.openxmlformats.org/officeDocument/2006/custom-properties" xmlns:vt="http://schemas.openxmlformats.org/officeDocument/2006/docPropsVTypes"/>
</file>