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021/2024</w:t>
      </w:r>
    </w:p>
    <w:p>
      <w:pPr>
        <w:pStyle w:val="Normal"/>
        <w:ind w:left="340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>
          <w:b/>
          <w:b/>
          <w:bCs/>
          <w:color w:val="000000" w:themeColor="text1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a definição dos requisitos a serem observados no modelo de gestão dos contratos administrativos da Lei nº. 14.133/2021, denominada “Lei de Licitações e Contratos Administrativos”.</w:t>
      </w:r>
    </w:p>
    <w:p>
      <w:pPr>
        <w:pStyle w:val="Normal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Presidente da Câmara Municipal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 de Varre-Sai, estado do Rio de Janeiro, no desempenho de suas atribuições legais;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inciso XVIII do art. 92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RESOLVE: 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1º. </w:t>
      </w:r>
      <w:r>
        <w:rPr>
          <w:rFonts w:ascii="Times New Roman" w:hAnsi="Times New Roman"/>
          <w:color w:val="000000" w:themeColor="text1"/>
          <w:sz w:val="24"/>
          <w:szCs w:val="24"/>
        </w:rPr>
        <w:t>Este Ato regulamenta a definição dos requisitos a serem observados no modelo de gestão dos contratos administrativos da Lei nº. 14.133/2021.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2º.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 modelo de gestão do contrato administrativo tem por objetivo descrever como a execução do objeto será acompanhada e fiscalizada pela Administração.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 modelo de gestão que deve ser previsto no Termo de Referência, observará os seguintes requisitos: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 – a área gestora do contrato e os agentes públicos responsáveis pelo acompanhamento e fiscalização do contrato administrativo, bem como as atividades a cargo de cada um deles;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II – definição de mecanismos formais, em meio físico ou digital, tal como: e-mail, de comunicação a serem utilizados para troca de informações entre a Administração e o(a) contratado(a);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III – a forma de pagamento do objeto contratado;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IV – o método de avaliação da conformidade dos produtos e dos serviços entregues com relação às especificações técnicas e com a proposta contratada, com vistas ao recebimento provisório;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V – o método de avaliação da conformidade dos produtos e dos serviços entregues com relação às especificações técnicas e com a proposta contratada, com vistas ao recebimento definitivo;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VI – o procedimento de verificação do cumprimento da obrigação do contratado de manter todas as condições nas quais o(a) nas quais o contrato administrativo foi assinado durante o seu período de execução;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VII – as sanções, glosas e extinção do contrato administrativo;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VIII – fixação de critérios de avaliação dos serviços prestados;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IX – garantia de inspeções e diligências, quando aplicável, e sua forma de exercício;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X – termo de compromisso e de confiabilidade, contendo declaração de manutenção de sigilo e ciência das normas de segurança da Administração a ser assinada pelo(a) contratado(a), devendo exigir-se que o(a) contratado(a) obtenha esse compromisso junto aos seus funcionários, diretamente envolvidos na contratação.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XI – exigência ou não de garantia contratual na forma da Lei nº. 14.133/2021;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XII – a análise de riscos conhecidos, quando for exigência legal.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4º.</w:t>
      </w:r>
      <w:r>
        <w:rPr>
          <w:rFonts w:ascii="Times New Roman" w:hAnsi="Times New Roman"/>
          <w:sz w:val="24"/>
          <w:szCs w:val="24"/>
        </w:rPr>
        <w:t xml:space="preserve"> Na fiscalização do cumprimento das obrigações trabalhistas e sociais nas contratações continuadas com dedicação exclusiva dos trabalhadores do contratado, serão exigidas, dentre outras, as seguintes comprovações: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 no caso de empresas regidas pela Consolidação das Leis Trabalhistas – CLT: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 recolhimento da contribuição previdenciária estabelecida para o(a) empregador(a) e de seus empregado(a)s, conforme dispõe o § 3º do 195 da Constituição da República de 1988 – CR/88 –, sob pena de rescisão contratual;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 recolhimento do Fundo de Garantia de Tempo de Serviço – FGTS –, referente ao mês anterior;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 pagamento de salários no prazo previsto em Lei, referente ao mês anterior;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o fornecimento de vale-transporte e auxílio-alimentação, quando cabível;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o pagamento do 13º (décimo terceiro) salário;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a concessão de férias e correspondente pagamento do adicional de férias, na forma da Lei;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a realização de exames admissionais e demissionais e periódicos, quando for o caso;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os eventuais cursos de treinamento e reciclagem;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listagem atualizada de admissões e dispensas de empregados vinculados ao contrato, com base no Caged ou eSocial, conforme o caso, bem como comprovação de seu envio à Contabilidade Especial de Previdência e Trabalho do Ministério da Economia ou órgão que o venha a substituir no futuro;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o cumprimento das obrigações contidas em convenção coletiva, acordo coletivo ou sentença normativa em dissídio coletivo de trabalho; e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k) o cumprimento das demais obrigações dispostas na CLT em relação aos empregados vinculados ao contrato.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 No caso de cooperativas: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 recolhimento da contribuição previdenciária do Instituo Nacional de Seguro Social – INSS – em relação à parcela de responsabilidade do cooperado;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 recolhimento da contribuição previdenciária em relação à parcela de responsabilidade da Cooperativa;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 comprovante de distribuição de sobras e produção;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o comprovante da aplicação do Fundo Assistência Técnica Educacional e Social – FATES;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o comprovante da aplicação em fundo de reserva;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a comprovação de criação do fundo para pagamento do 13º salário e férias; e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as eventuais obrigações decorrentes da legislação que rege as sociedades cooperativas.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- No caso de sociedades diversas, tais como as Organizações Sociais Civis de Interesse Público – OSCIP's – e as Organizações Sociais, será exigida a comprovação de atendimento a eventuais obrigações decorrentes da legislação que rege as respectivas organizações.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 Além do cumprimento do caput deste artigo, na fiscalização do cumprimento das obrigações trabalhistas e sociais nas contratações continuadas com dedicação exclusiva de mão de obra, serão realizadas entrevistas, a partir de seleção por amostragem, com os trabalhadores do contratado para verificar as anotações contidas em Carteira de Trabalho Previdência Social – CTPS – devendo ser observadas, entre outras questões, a data de início do contrato de trabalho, a função exercida, a remuneração, o gozo de férias, as horas extras, as eventuais alterações dos contratos de trabalho e, se necessário, a fiscalização no local de trabalho do empregado.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5º. </w:t>
      </w:r>
      <w:r>
        <w:rPr>
          <w:rFonts w:ascii="Times New Roman" w:hAnsi="Times New Roman"/>
          <w:sz w:val="24"/>
          <w:szCs w:val="24"/>
        </w:rPr>
        <w:t xml:space="preserve">Este Ato entra em vigor na data de sua publicação, </w:t>
      </w:r>
      <w:r>
        <w:rPr>
          <w:rFonts w:ascii="Times New Roman" w:hAnsi="Times New Roman"/>
          <w:sz w:val="24"/>
          <w:szCs w:val="24"/>
        </w:rPr>
        <w:t>produzindo seus efeitos a partir de 02 de janeiro do corrente ano.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20" w:top="1418" w:footer="0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ras Medium ITC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tabs>
        <w:tab w:val="left" w:pos="3630" w:leader="none"/>
        <w:tab w:val="center" w:pos="4419" w:leader="none"/>
        <w:tab w:val="right" w:pos="8838" w:leader="none"/>
      </w:tabs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ab/>
      <w:tab/>
    </w:r>
  </w:p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/>
    </w:pPr>
    <w:r>
      <w:rPr/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d931a4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eastAsia="NSimSun" w:cs="Arial" w:ascii="Times New Roman" w:hAnsi="Times New Roman"/>
      <w:color w:val="auto"/>
      <w:kern w:val="0"/>
      <w:sz w:val="20"/>
      <w:szCs w:val="20"/>
      <w:lang w:eastAsia="zh-CN" w:bidi="hi-IN" w:val="pt-BR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099F-1905-4967-BDE2-F48E5478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LibreOffice/7.4.3.2$Windows_X86_64 LibreOffice_project/1048a8393ae2eeec98dff31b5c133c5f1d08b890</Application>
  <AppVersion>15.0000</AppVersion>
  <Pages>3</Pages>
  <Words>910</Words>
  <Characters>5107</Characters>
  <CharactersWithSpaces>6025</CharactersWithSpaces>
  <Paragraphs>52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2023-05-16T13:15:00Z</dcterms:created>
  <dc:creator>PMVS</dc:creator>
  <dc:description/>
  <dc:language>pt-BR</dc:language>
  <cp:lastModifiedBy/>
  <cp:lastPrinted>2023-05-16T17:24:00Z</cp:lastPrinted>
  <dcterms:modified xsi:type="dcterms:W3CDTF">2024-01-11T17:09:54Z</dcterms:modified>
  <cp:revision>10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