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018/2024</w:t>
      </w:r>
    </w:p>
    <w:p>
      <w:pPr>
        <w:pStyle w:val="Normal"/>
        <w:ind w:left="3402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left="3402" w:hanging="0"/>
        <w:jc w:val="both"/>
        <w:rPr>
          <w:b/>
          <w:b/>
          <w:bCs/>
          <w:color w:val="000000" w:themeColor="text1"/>
        </w:rPr>
      </w:pPr>
      <w:r>
        <w:rPr>
          <w:rStyle w:val="Strong"/>
          <w:b w:val="false"/>
          <w:bCs w:val="false"/>
          <w:color w:val="000000" w:themeColor="text1"/>
          <w:shd w:fill="FFFFFF" w:val="clear"/>
        </w:rPr>
        <w:t>Dispõe sobre a negociação que poderá ocorrer a fim de obter condições mais vantajosas para a Administração.</w:t>
      </w:r>
    </w:p>
    <w:p>
      <w:pPr>
        <w:pStyle w:val="Normal"/>
        <w:ind w:left="3402" w:hanging="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Presidente da Câmara Municipal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 de Varre-Sai, estado do Rio de Janeiro, no desempenho de suas atribuições legais;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ind w:firstLine="709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 o § 2º do art. 61 da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Lei nº. 14.133/2021, denominada “Lei de Licitações e Contratos Administrativos”;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RESOLVE: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1º.</w:t>
      </w:r>
      <w:r>
        <w:rPr>
          <w:rFonts w:ascii="Times New Roman" w:hAnsi="Times New Roman"/>
          <w:sz w:val="24"/>
          <w:szCs w:val="24"/>
        </w:rPr>
        <w:t xml:space="preserve"> Este Ato regulamenta a negociação que poderá ocorrer a fim de obter condições mais vantajosas para a Administração 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2º. </w:t>
      </w:r>
      <w:r>
        <w:rPr>
          <w:rFonts w:ascii="Times New Roman" w:hAnsi="Times New Roman"/>
          <w:sz w:val="24"/>
          <w:szCs w:val="24"/>
        </w:rPr>
        <w:t>O(A) agente de contração, pregoeiro(a) e/ou a comissão de contratação pode recorrer aos procedimentos de negociação com licitantes, contratados e/ou beneficiários de ata de registro de preços – ARP – de forma a obter condições mais vantajosas para a Administração.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3º.</w:t>
      </w:r>
      <w:r>
        <w:rPr>
          <w:rFonts w:ascii="Times New Roman" w:hAnsi="Times New Roman"/>
          <w:sz w:val="24"/>
          <w:szCs w:val="24"/>
        </w:rPr>
        <w:t xml:space="preserve"> Na forma do disposto no art. 61 da Lei nº 14.133/2021, o(a) agente de contratação, o(a) pregoeiro(a) ou a comissão de contratação poderá negociar com o primeiro colocado condições mais vantajosas.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1º. A negociação ocorrerá logo após declaração do(a) vencedor(a) preliminar, podendo ser realizada por meio do sistema eletrônico e acompanhada pelos demais licitantes.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2º. A negociação poderá ser feita com os demais licitantes, segundo a ordem de classificação inicialmente estabelecida, quando o primeiro colocado, mesmo após a negociação, for desclassificado em razão de sua proposta permanecer acima do preço máximo definido pela Administração.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3º. A negociação será conduzida por agente de contratação, pregoeiro(a) ou comissão de contratação, e, depois de concluída, terá seu resultado divulgado e anexado aos autos do processo administrativo de licitação pública ou do processo de contratação administrativa.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4º.</w:t>
      </w:r>
      <w:r>
        <w:rPr>
          <w:rFonts w:ascii="Times New Roman" w:hAnsi="Times New Roman"/>
          <w:sz w:val="24"/>
          <w:szCs w:val="24"/>
        </w:rPr>
        <w:t xml:space="preserve"> Na forma do disposto no art. 107 da Lei nº. 14.133/2021, o(a) gestor(a) do contrato poderá negociar condições mais vantajosas com o(a) contratado(a) no procedimento que antecede a prorrogação ou a extinção dos contratos administrativos de serviços e fornecimentos contínuos.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5º.</w:t>
      </w:r>
      <w:r>
        <w:rPr>
          <w:rFonts w:ascii="Times New Roman" w:hAnsi="Times New Roman"/>
          <w:sz w:val="24"/>
          <w:szCs w:val="24"/>
        </w:rPr>
        <w:t xml:space="preserve"> Será facultado à Administração, quando o(a) convocado não assinar o termo de contrato administrativo ou não aceitar ou não retirar o instrumento equivalente no prazo e nas condições estabelecidas, convocar o(a)(s) licitante(s) remanescente(s), na ordem de classificação para celebração do contrato administrativo nas condições propostas pelo(a) licitante vencedor(a) ou por preço inferior, salvo casos de inexequibilidade.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1º. A convocação poderá ser feita, preferencialmente, por meio eletrônico, tal como: e-mail.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2º. A fim de trazer mais eficiência, o(a) agente de contração, o(a) pregoeiro(a) e a comissão de contratação poderá convocar todos os licitantes remanescentes para sessão pública para o fim previsto no caput deste artigo.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3º. O(A)(s) licitante(s) remanescente(s) não é(são) obrigado(a)(s) em celebrar o contrato administrativo. 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6º. </w:t>
      </w:r>
      <w:r>
        <w:rPr>
          <w:rFonts w:ascii="Times New Roman" w:hAnsi="Times New Roman"/>
          <w:sz w:val="24"/>
          <w:szCs w:val="24"/>
        </w:rPr>
        <w:t>Na hipótese de nenhum do(a)(s) licitantes aceitar a contratação nos termos do art. 5º deste Ato, a Administração, observados o valor estimado e sua eventual atualização nos termos do edital, poderá: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convocar o(a)(s) licitante(s) remanescente(s) para negociação, na ordem de classificação, com vistas à obtenção de preço melhor, mesmo que acima do preço adjudicatário;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adjudicar e celebrar o contrato administrativos nas condições ofertadas pelo(a)(s) licitante(s) remanescente(s), atendida a ordem classificatória, quando frustrada a negociação da melhor condição.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7º. </w:t>
      </w:r>
      <w:r>
        <w:rPr>
          <w:rFonts w:ascii="Times New Roman" w:hAnsi="Times New Roman"/>
          <w:sz w:val="24"/>
          <w:szCs w:val="24"/>
        </w:rPr>
        <w:t xml:space="preserve">É facultado a Administração a convocação dos demais licitantes classificados para a contratação de remanescente de obra, de serviço ou de fornecimento em consequência de rescisão contratual, observados os mesmos critérios estabelecidos nos arts. 5º e 6º deste artigo. 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/>
      </w:pPr>
      <w:r>
        <w:rPr>
          <w:b/>
          <w:bCs/>
        </w:rPr>
        <w:t>Art. 8º.</w:t>
      </w:r>
      <w:r>
        <w:rPr/>
        <w:t xml:space="preserve"> Este Ato entra em vigor na data de sua publicação</w:t>
      </w:r>
      <w:r>
        <w:rPr>
          <w:sz w:val="24"/>
          <w:szCs w:val="24"/>
        </w:rPr>
        <w:t>, produzindo seus efeitos a partir de 02 de janeiro do corrente ano.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Varre-Sai, 02 de janeiro de 2024.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Fabrício Geraldo Pimentel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20" w:top="1418" w:footer="0" w:bottom="993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Kunstler Scrip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ec742a"/>
    <w:rPr>
      <w:rFonts w:ascii="Abadi MT Condensed Light" w:hAnsi="Abadi MT Condensed Ligh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eastAsia="NSimSun" w:cs="Arial" w:ascii="Times New Roman" w:hAnsi="Times New Roman"/>
      <w:color w:val="auto"/>
      <w:kern w:val="0"/>
      <w:sz w:val="20"/>
      <w:szCs w:val="20"/>
      <w:lang w:eastAsia="zh-CN" w:bidi="hi-IN" w:val="pt-BR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76E3-B354-49C6-AB05-F494A8D3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LibreOffice/7.4.3.2$Windows_X86_64 LibreOffice_project/1048a8393ae2eeec98dff31b5c133c5f1d08b890</Application>
  <AppVersion>15.0000</AppVersion>
  <Pages>2</Pages>
  <Words>590</Words>
  <Characters>3428</Characters>
  <CharactersWithSpaces>4031</CharactersWithSpaces>
  <Paragraphs>28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2023-05-16T18:14:00Z</dcterms:created>
  <dc:creator>PMVS</dc:creator>
  <dc:description/>
  <dc:language>pt-BR</dc:language>
  <cp:lastModifiedBy/>
  <cp:lastPrinted>2022-09-26T20:00:00Z</cp:lastPrinted>
  <dcterms:modified xsi:type="dcterms:W3CDTF">2024-01-12T14:09:38Z</dcterms:modified>
  <cp:revision>8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