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017/2024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o catálogo eletrônico de padronização de compras, serviços e obras.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inciso II do art. 19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a ausência de recursos financeiros, humanos e tecnológico na Administração;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RESOLVE: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color w:val="000000" w:themeColor="text1"/>
          <w:sz w:val="24"/>
          <w:szCs w:val="24"/>
        </w:rPr>
        <w:t>Este Ato regulamenta o catálogo eletrônico de padronização de compras, serviços e obras.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 catálogo eletrônico de padronização de compras, serviços e obras é um sistema informatizado, de gerenciamento centralizado e com indicação de preços, destinado a permitir a padronização de itens a serem adquiridos pela Administração e que serão disponíveis para a licitação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3º. </w:t>
      </w:r>
      <w:r>
        <w:rPr>
          <w:rFonts w:ascii="Times New Roman" w:hAnsi="Times New Roman"/>
          <w:sz w:val="24"/>
          <w:szCs w:val="24"/>
        </w:rPr>
        <w:t>Para os fins previstos no art. 2º deste Ato, a Administração adota o catálogo eletrônico de padronização do Poder Executivo Federal, consoante Portarias Seges/ME nº. 938/2022 e 10.944/2022.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 A não utilização do catálogo eletrônico de padronização de que trata o caput deste artigo deverá ser justificada por escrito e anexada ao respectivo processo administrativo de licitação pública.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4º.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917649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9B7D-32AB-436C-B310-CEF7E42B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LibreOffice/7.4.3.2$Windows_X86_64 LibreOffice_project/1048a8393ae2eeec98dff31b5c133c5f1d08b890</Application>
  <AppVersion>15.0000</AppVersion>
  <Pages>1</Pages>
  <Words>233</Words>
  <Characters>1322</Characters>
  <CharactersWithSpaces>1571</CharactersWithSpaces>
  <Paragraphs>18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2023-05-16T13:23:00Z</dcterms:created>
  <dc:creator>PMVS</dc:creator>
  <dc:description/>
  <dc:language>pt-BR</dc:language>
  <cp:lastModifiedBy/>
  <cp:lastPrinted>2022-09-26T20:00:00Z</cp:lastPrinted>
  <dcterms:modified xsi:type="dcterms:W3CDTF">2024-01-12T14:07:04Z</dcterms:modified>
  <cp:revision>8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