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016/2024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a habilitação por processo eletrônico de comunicação à distância.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legais.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§ 2º do art. 65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a habilitação por processo eletrônico de comunicação a distância.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 habilitação por processo eletrônico de comunicação a distância, tal como: e-mail, será utilizado, preferencialmente, nas contratações diretas, ou seja: dispensas de licitações públicas e inexigibilidades de licitações públicas.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3º.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ad1dbf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9A2F-CB41-470B-94CB-6EFFC595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LibreOffice/7.4.3.2$Windows_X86_64 LibreOffice_project/1048a8393ae2eeec98dff31b5c133c5f1d08b890</Application>
  <AppVersion>15.0000</AppVersion>
  <Pages>1</Pages>
  <Words>147</Words>
  <Characters>852</Characters>
  <CharactersWithSpaces>1018</CharactersWithSpaces>
  <Paragraphs>15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2023-05-16T13:25:00Z</dcterms:created>
  <dc:creator>PMVS</dc:creator>
  <dc:description/>
  <dc:language>pt-BR</dc:language>
  <cp:lastModifiedBy/>
  <cp:lastPrinted>2022-09-26T20:00:00Z</cp:lastPrinted>
  <dcterms:modified xsi:type="dcterms:W3CDTF">2024-01-12T14:08:48Z</dcterms:modified>
  <cp:revision>8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