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rFonts w:ascii="Times New Roman" w:hAnsi="Times New Roman"/>
          <w:b/>
          <w:color w:val="000000" w:themeColor="text1"/>
          <w:sz w:val="24"/>
          <w:szCs w:val="24"/>
        </w:rPr>
        <w:t>ATO Nº 011/2024</w:t>
      </w:r>
    </w:p>
    <w:p>
      <w:pPr>
        <w:pStyle w:val="Normal"/>
        <w:ind w:left="3402"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Textbody"/>
        <w:spacing w:beforeAutospacing="0" w:before="0" w:afterAutospacing="0" w:after="0"/>
        <w:ind w:left="3402" w:hanging="0"/>
        <w:jc w:val="both"/>
        <w:rPr/>
      </w:pPr>
      <w:r>
        <w:rPr>
          <w:rStyle w:val="Strong"/>
          <w:b w:val="false"/>
          <w:bCs w:val="false"/>
          <w:color w:val="000000" w:themeColor="text1"/>
          <w:sz w:val="24"/>
          <w:szCs w:val="24"/>
          <w:shd w:fill="FFFFFF" w:val="clear"/>
        </w:rPr>
        <w:t>Dispõe sobre a realização dos procedimentos auxiliares, das licitações públicas e das contratações diretas, preferencialmente, sob a forma eletrônica.</w:t>
      </w:r>
    </w:p>
    <w:p>
      <w:pPr>
        <w:pStyle w:val="Normal"/>
        <w:ind w:left="3402" w:hanging="0"/>
        <w:jc w:val="both"/>
        <w:rPr>
          <w:rFonts w:ascii="Times New Roman" w:hAnsi="Times New Roman" w:eastAsia="" w:eastAsiaTheme="minorEastAsia"/>
          <w:color w:val="000000" w:themeColor="text1"/>
          <w:sz w:val="24"/>
          <w:szCs w:val="24"/>
        </w:rPr>
      </w:pPr>
      <w:r>
        <w:rPr>
          <w:rFonts w:eastAsia="" w:eastAsiaTheme="minorEastAsia" w:ascii="Times New Roman" w:hAnsi="Times New Roman"/>
          <w:color w:val="000000" w:themeColor="text1"/>
          <w:sz w:val="24"/>
          <w:szCs w:val="24"/>
        </w:rPr>
      </w:r>
    </w:p>
    <w:p>
      <w:pPr>
        <w:pStyle w:val="Normal"/>
        <w:ind w:firstLine="709"/>
        <w:jc w:val="both"/>
        <w:rPr>
          <w:sz w:val="24"/>
          <w:szCs w:val="24"/>
        </w:rPr>
      </w:pPr>
      <w:r>
        <w:rPr>
          <w:rFonts w:eastAsia="" w:ascii="Times New Roman" w:hAnsi="Times New Roman" w:eastAsiaTheme="minorEastAsia"/>
          <w:color w:val="000000" w:themeColor="text1"/>
          <w:sz w:val="24"/>
          <w:szCs w:val="24"/>
        </w:rPr>
        <w:t xml:space="preserve">O </w:t>
      </w:r>
      <w:r>
        <w:rPr>
          <w:rFonts w:eastAsia="" w:ascii="Times New Roman" w:hAnsi="Times New Roman" w:eastAsiaTheme="minorEastAsia"/>
          <w:b/>
          <w:color w:val="000000" w:themeColor="text1"/>
          <w:sz w:val="24"/>
          <w:szCs w:val="24"/>
        </w:rPr>
        <w:t>Presidente da Câmara Municipal</w:t>
      </w:r>
      <w:r>
        <w:rPr>
          <w:rFonts w:eastAsia="" w:ascii="Times New Roman" w:hAnsi="Times New Roman" w:eastAsiaTheme="minorEastAsia"/>
          <w:color w:val="000000" w:themeColor="text1"/>
          <w:sz w:val="24"/>
          <w:szCs w:val="24"/>
        </w:rPr>
        <w:t xml:space="preserve"> de Varre-Sai, estado do Rio de Janeiro, no desempenho de suas atribuições legais.</w:t>
      </w:r>
    </w:p>
    <w:p>
      <w:pPr>
        <w:pStyle w:val="Normal"/>
        <w:tabs>
          <w:tab w:val="clear" w:pos="708"/>
          <w:tab w:val="left" w:pos="709" w:leader="none"/>
          <w:tab w:val="left" w:pos="4536" w:leader="none"/>
        </w:tabs>
        <w:ind w:firstLine="709"/>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0" w:after="160"/>
        <w:ind w:firstLine="708"/>
        <w:jc w:val="both"/>
        <w:rPr>
          <w:sz w:val="24"/>
          <w:szCs w:val="24"/>
        </w:rPr>
      </w:pPr>
      <w:r>
        <w:rPr>
          <w:rFonts w:ascii="Times New Roman" w:hAnsi="Times New Roman"/>
          <w:b/>
          <w:bCs/>
          <w:color w:val="000000" w:themeColor="text1"/>
          <w:sz w:val="24"/>
          <w:szCs w:val="24"/>
          <w:shd w:fill="FFFFFF" w:val="clear"/>
        </w:rPr>
        <w:t xml:space="preserve">CONSIDERANDO </w:t>
      </w:r>
      <w:r>
        <w:rPr>
          <w:rFonts w:ascii="Times New Roman" w:hAnsi="Times New Roman"/>
          <w:color w:val="000000" w:themeColor="text1"/>
          <w:sz w:val="24"/>
          <w:szCs w:val="24"/>
          <w:shd w:fill="FFFFFF" w:val="clear"/>
        </w:rPr>
        <w:t>o §2º do art. 17 da Lei nº. 14.133/2021, denominada “Lei de Licitações e Contratos Administrativos”;</w:t>
      </w:r>
    </w:p>
    <w:p>
      <w:pPr>
        <w:pStyle w:val="Normal"/>
        <w:spacing w:before="0" w:after="160"/>
        <w:ind w:firstLine="708"/>
        <w:jc w:val="both"/>
        <w:rPr>
          <w:sz w:val="24"/>
          <w:szCs w:val="24"/>
        </w:rPr>
      </w:pPr>
      <w:r>
        <w:rPr>
          <w:rFonts w:ascii="Times New Roman" w:hAnsi="Times New Roman"/>
          <w:b/>
          <w:bCs/>
          <w:color w:val="000000" w:themeColor="text1"/>
          <w:sz w:val="24"/>
          <w:szCs w:val="24"/>
          <w:shd w:fill="FFFFFF" w:val="clear"/>
        </w:rPr>
        <w:t xml:space="preserve">CONSIDERANDO </w:t>
      </w:r>
      <w:r>
        <w:rPr>
          <w:rFonts w:ascii="Times New Roman" w:hAnsi="Times New Roman"/>
          <w:color w:val="000000" w:themeColor="text1"/>
          <w:sz w:val="24"/>
          <w:szCs w:val="24"/>
          <w:shd w:fill="FFFFFF" w:val="clear"/>
        </w:rPr>
        <w:t>o § 1º do art. 175 da Lei nº. 14.133/2021;</w:t>
      </w:r>
    </w:p>
    <w:p>
      <w:pPr>
        <w:pStyle w:val="Normal"/>
        <w:spacing w:before="0" w:after="160"/>
        <w:ind w:firstLine="708"/>
        <w:jc w:val="both"/>
        <w:rPr>
          <w:sz w:val="24"/>
          <w:szCs w:val="24"/>
        </w:rPr>
      </w:pPr>
      <w:r>
        <w:rPr>
          <w:rFonts w:ascii="Times New Roman" w:hAnsi="Times New Roman"/>
          <w:b/>
          <w:color w:val="000000" w:themeColor="text1"/>
          <w:sz w:val="24"/>
          <w:szCs w:val="24"/>
          <w:shd w:fill="FFFFFF" w:val="clear"/>
        </w:rPr>
        <w:t xml:space="preserve">CONSIDERANDO </w:t>
      </w:r>
      <w:r>
        <w:rPr>
          <w:rFonts w:ascii="Times New Roman" w:hAnsi="Times New Roman"/>
          <w:color w:val="000000" w:themeColor="text1"/>
          <w:sz w:val="24"/>
          <w:szCs w:val="24"/>
          <w:shd w:fill="FFFFFF" w:val="clear"/>
        </w:rPr>
        <w:t>o inciso II do art. 176 da Lei nº. 14.133/2021.</w:t>
      </w:r>
    </w:p>
    <w:p>
      <w:pPr>
        <w:pStyle w:val="Normal"/>
        <w:spacing w:before="0" w:after="160"/>
        <w:ind w:firstLine="708"/>
        <w:jc w:val="both"/>
        <w:rPr>
          <w:sz w:val="24"/>
          <w:szCs w:val="24"/>
        </w:rPr>
      </w:pPr>
      <w:r>
        <w:rPr>
          <w:rFonts w:ascii="Times New Roman" w:hAnsi="Times New Roman"/>
          <w:b/>
          <w:color w:val="000000" w:themeColor="text1"/>
          <w:sz w:val="24"/>
          <w:szCs w:val="24"/>
          <w:shd w:fill="FFFFFF" w:val="clear"/>
        </w:rPr>
        <w:t>RESOLVE:</w:t>
      </w:r>
    </w:p>
    <w:p>
      <w:pPr>
        <w:pStyle w:val="Normal"/>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jc w:val="center"/>
        <w:rPr>
          <w:sz w:val="24"/>
          <w:szCs w:val="24"/>
        </w:rPr>
      </w:pPr>
      <w:r>
        <w:rPr>
          <w:rFonts w:ascii="Times New Roman" w:hAnsi="Times New Roman"/>
          <w:b/>
          <w:color w:val="000000" w:themeColor="text1"/>
          <w:sz w:val="24"/>
          <w:szCs w:val="24"/>
        </w:rPr>
        <w:t>CAPÍTULO I</w:t>
      </w:r>
    </w:p>
    <w:p>
      <w:pPr>
        <w:pStyle w:val="Normal"/>
        <w:jc w:val="center"/>
        <w:rPr>
          <w:sz w:val="24"/>
          <w:szCs w:val="24"/>
        </w:rPr>
      </w:pPr>
      <w:r>
        <w:rPr>
          <w:rFonts w:ascii="Times New Roman" w:hAnsi="Times New Roman"/>
          <w:b/>
          <w:color w:val="000000" w:themeColor="text1"/>
          <w:sz w:val="24"/>
          <w:szCs w:val="24"/>
        </w:rPr>
        <w:t>DISPOSIÇÕES PRELIMINARES</w:t>
      </w:r>
    </w:p>
    <w:p>
      <w:pPr>
        <w:pStyle w:val="Normal"/>
        <w:jc w:val="center"/>
        <w:rPr>
          <w:sz w:val="24"/>
          <w:szCs w:val="24"/>
        </w:rPr>
      </w:pPr>
      <w:r>
        <w:rPr>
          <w:rFonts w:ascii="Times New Roman" w:hAnsi="Times New Roman"/>
          <w:b/>
          <w:color w:val="000000" w:themeColor="text1"/>
          <w:sz w:val="24"/>
          <w:szCs w:val="24"/>
        </w:rPr>
        <w:t>SEÇÃO I</w:t>
      </w:r>
    </w:p>
    <w:p>
      <w:pPr>
        <w:pStyle w:val="Normal"/>
        <w:jc w:val="center"/>
        <w:rPr>
          <w:sz w:val="24"/>
          <w:szCs w:val="24"/>
        </w:rPr>
      </w:pPr>
      <w:r>
        <w:rPr>
          <w:rFonts w:ascii="Times New Roman" w:hAnsi="Times New Roman"/>
          <w:b/>
          <w:color w:val="000000" w:themeColor="text1"/>
          <w:sz w:val="24"/>
          <w:szCs w:val="24"/>
        </w:rPr>
        <w:t>DO OBJETO E DO ÂMBITO DE APLICAÇÃO</w:t>
      </w:r>
    </w:p>
    <w:p>
      <w:pPr>
        <w:pStyle w:val="Normal"/>
        <w:ind w:firstLine="708"/>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0" w:after="160"/>
        <w:ind w:firstLine="709"/>
        <w:jc w:val="both"/>
        <w:rPr/>
      </w:pPr>
      <w:r>
        <w:rPr>
          <w:rFonts w:ascii="Times New Roman" w:hAnsi="Times New Roman"/>
          <w:b/>
          <w:color w:val="000000" w:themeColor="text1"/>
          <w:sz w:val="24"/>
          <w:szCs w:val="24"/>
        </w:rPr>
        <w:t xml:space="preserve">Art. 1º. </w:t>
      </w:r>
      <w:r>
        <w:rPr>
          <w:rFonts w:ascii="Times New Roman" w:hAnsi="Times New Roman"/>
          <w:bCs/>
          <w:color w:val="000000" w:themeColor="text1"/>
          <w:sz w:val="24"/>
          <w:szCs w:val="24"/>
        </w:rPr>
        <w:t xml:space="preserve">Este Ato regulamenta </w:t>
      </w:r>
      <w:r>
        <w:rPr>
          <w:rStyle w:val="Strong"/>
          <w:rFonts w:ascii="Times New Roman" w:hAnsi="Times New Roman"/>
          <w:b w:val="false"/>
          <w:bCs w:val="false"/>
          <w:color w:val="000000" w:themeColor="text1"/>
          <w:sz w:val="24"/>
          <w:szCs w:val="24"/>
          <w:shd w:fill="FFFFFF" w:val="clear"/>
        </w:rPr>
        <w:t>sobre a realização dos procedimentos auxiliares, das licitações públicas e das contratações diretas, preferencialmente, sob a forma eletrônica.</w:t>
      </w:r>
    </w:p>
    <w:p>
      <w:pPr>
        <w:pStyle w:val="Textbody"/>
        <w:spacing w:beforeAutospacing="0" w:before="0" w:afterAutospacing="0" w:after="160"/>
        <w:ind w:firstLine="708"/>
        <w:jc w:val="both"/>
        <w:rPr>
          <w:sz w:val="24"/>
          <w:szCs w:val="24"/>
        </w:rPr>
      </w:pPr>
      <w:r>
        <w:rPr>
          <w:sz w:val="24"/>
          <w:szCs w:val="24"/>
        </w:rPr>
        <w:t>§ 1º. A utilização da forma eletrônica para os procedimentos auxiliares, licitações públicas e contratações diretas não é obrigatório para o Município de Varre-Sai até abril de 2027, na forma do inciso II do art. 176 da Lei nº. 14.133/2021.</w:t>
      </w:r>
    </w:p>
    <w:p>
      <w:pPr>
        <w:pStyle w:val="Textbody"/>
        <w:spacing w:beforeAutospacing="0" w:before="0" w:afterAutospacing="0" w:after="160"/>
        <w:ind w:firstLine="709"/>
        <w:jc w:val="both"/>
        <w:rPr>
          <w:sz w:val="24"/>
          <w:szCs w:val="24"/>
        </w:rPr>
      </w:pPr>
      <w:r>
        <w:rPr>
          <w:bCs/>
          <w:color w:val="000000" w:themeColor="text1"/>
          <w:sz w:val="24"/>
          <w:szCs w:val="24"/>
        </w:rPr>
        <w:t>§ 2º. A não obrigatoriedade prevista no § 1º deste artigo não obsta a utilização sob a forma eletrônica dos procedimentos auxiliares, licitações públicas e contratações diretas, o que é dispensável de justificação no processo administrativo.</w:t>
      </w:r>
    </w:p>
    <w:p>
      <w:pPr>
        <w:pStyle w:val="Textbody"/>
        <w:spacing w:beforeAutospacing="0" w:before="0" w:afterAutospacing="0" w:after="160"/>
        <w:ind w:firstLine="709"/>
        <w:jc w:val="both"/>
        <w:rPr>
          <w:sz w:val="24"/>
          <w:szCs w:val="24"/>
        </w:rPr>
      </w:pPr>
      <w:r>
        <w:rPr>
          <w:bCs/>
          <w:color w:val="000000" w:themeColor="text1"/>
          <w:sz w:val="24"/>
          <w:szCs w:val="24"/>
        </w:rPr>
        <w:t>§ 3º.  A utilização da forma presencial para os procedimentos auxiliares, licitações públicas e contratações diretas deve ser motivada nos autos dos respectivos procedimentos, devendo a sessão pública ser registrada em ata e gravada em áudio e vídeo.</w:t>
      </w:r>
    </w:p>
    <w:p>
      <w:pPr>
        <w:pStyle w:val="Textbody"/>
        <w:spacing w:beforeAutospacing="0" w:before="0" w:afterAutospacing="0" w:after="160"/>
        <w:ind w:firstLine="709"/>
        <w:jc w:val="both"/>
        <w:rPr>
          <w:sz w:val="24"/>
          <w:szCs w:val="24"/>
        </w:rPr>
      </w:pPr>
      <w:r>
        <w:rPr>
          <w:bCs/>
          <w:color w:val="000000" w:themeColor="text1"/>
          <w:sz w:val="24"/>
          <w:szCs w:val="24"/>
        </w:rPr>
        <w:t>§ 4º. As contratações diretas previstas nos incisos III do art. 70, incisos I, II e § 7º do art. 75 da Lei nº. 14.133/2021 ficam dispensada de gravação em áudio e vídeo de que trata o § 3º deste artigo, considerando os baixos valores e complexidades.</w:t>
      </w:r>
    </w:p>
    <w:p>
      <w:pPr>
        <w:pStyle w:val="Textbody"/>
        <w:spacing w:beforeAutospacing="0" w:before="0" w:afterAutospacing="0" w:after="160"/>
        <w:ind w:firstLine="709"/>
        <w:jc w:val="both"/>
        <w:rPr>
          <w:sz w:val="24"/>
          <w:szCs w:val="24"/>
        </w:rPr>
      </w:pPr>
      <w:r>
        <w:rPr>
          <w:bCs/>
          <w:color w:val="000000" w:themeColor="text1"/>
          <w:sz w:val="24"/>
          <w:szCs w:val="24"/>
        </w:rPr>
        <w:t>§ 5º. No caso previsto no § 3º deste artigo quando ocorrer falhas na gravação, falta na energia elétrica e/ou outros problemas de ordem técnica persistir por tempo superior a 10 (dez) minutos, a sessão pública será suspensa e reiniciada somente decorridas 24 (vinte e quatro) horas após a comunicação do fato aos participantes, no sítio eletrônico utilizado para divulgação.</w:t>
      </w:r>
    </w:p>
    <w:p>
      <w:pPr>
        <w:pStyle w:val="Textbody"/>
        <w:spacing w:beforeAutospacing="0" w:before="0" w:afterAutospacing="0" w:after="160"/>
        <w:ind w:firstLine="709"/>
        <w:jc w:val="both"/>
        <w:rPr>
          <w:sz w:val="24"/>
          <w:szCs w:val="24"/>
        </w:rPr>
      </w:pPr>
      <w:r>
        <w:rPr>
          <w:bCs/>
          <w:color w:val="000000" w:themeColor="text1"/>
          <w:sz w:val="24"/>
          <w:szCs w:val="24"/>
        </w:rPr>
        <w:t>§ 6º. Até 2027 a Administração poderá realizar o leilão na forma mista – presencial e eletrônica –, neste caso a fim de busca a maior competitividade, podendo, ainda, utilizar do sistema eventual fornecido pelo leiloeiro oficial contratado.</w:t>
      </w:r>
    </w:p>
    <w:p>
      <w:pPr>
        <w:pStyle w:val="Textbody"/>
        <w:spacing w:beforeAutospacing="0" w:before="0" w:afterAutospacing="0" w:after="0"/>
        <w:ind w:firstLine="709"/>
        <w:jc w:val="both"/>
        <w:rPr>
          <w:bCs/>
          <w:color w:val="000000" w:themeColor="text1"/>
          <w:sz w:val="24"/>
          <w:szCs w:val="24"/>
        </w:rPr>
      </w:pPr>
      <w:r>
        <w:rPr>
          <w:bCs/>
          <w:color w:val="000000" w:themeColor="text1"/>
          <w:sz w:val="24"/>
          <w:szCs w:val="24"/>
        </w:rPr>
      </w:r>
    </w:p>
    <w:p>
      <w:pPr>
        <w:pStyle w:val="Normal"/>
        <w:ind w:firstLine="708"/>
        <w:jc w:val="center"/>
        <w:rPr>
          <w:sz w:val="24"/>
          <w:szCs w:val="24"/>
        </w:rPr>
      </w:pPr>
      <w:r>
        <w:rPr>
          <w:rFonts w:ascii="Times New Roman" w:hAnsi="Times New Roman"/>
          <w:b/>
          <w:color w:val="000000" w:themeColor="text1"/>
          <w:sz w:val="24"/>
          <w:szCs w:val="24"/>
        </w:rPr>
        <w:t>SEÇÃO II</w:t>
      </w:r>
    </w:p>
    <w:p>
      <w:pPr>
        <w:pStyle w:val="Normal"/>
        <w:ind w:firstLine="708"/>
        <w:jc w:val="center"/>
        <w:rPr>
          <w:sz w:val="24"/>
          <w:szCs w:val="24"/>
        </w:rPr>
      </w:pPr>
      <w:r>
        <w:rPr>
          <w:rFonts w:ascii="Times New Roman" w:hAnsi="Times New Roman"/>
          <w:b/>
          <w:color w:val="000000" w:themeColor="text1"/>
          <w:sz w:val="24"/>
          <w:szCs w:val="24"/>
        </w:rPr>
        <w:t>DOS PRINCÍPIOS</w:t>
      </w:r>
    </w:p>
    <w:p>
      <w:pPr>
        <w:pStyle w:val="Normal"/>
        <w:ind w:firstLine="708"/>
        <w:rPr>
          <w:rFonts w:ascii="Times New Roman" w:hAnsi="Times New Roman"/>
          <w:bCs/>
          <w:color w:val="000000" w:themeColor="text1"/>
          <w:sz w:val="24"/>
          <w:szCs w:val="24"/>
        </w:rPr>
      </w:pPr>
      <w:r>
        <w:rPr>
          <w:rFonts w:ascii="Times New Roman" w:hAnsi="Times New Roman"/>
          <w:bCs/>
          <w:color w:val="000000" w:themeColor="text1"/>
          <w:sz w:val="24"/>
          <w:szCs w:val="24"/>
        </w:rPr>
      </w:r>
    </w:p>
    <w:p>
      <w:pPr>
        <w:pStyle w:val="Textbody"/>
        <w:spacing w:beforeAutospacing="0" w:before="0" w:afterAutospacing="0" w:after="160"/>
        <w:ind w:firstLine="709"/>
        <w:jc w:val="both"/>
        <w:rPr/>
      </w:pPr>
      <w:r>
        <w:rPr>
          <w:b/>
          <w:bCs/>
          <w:sz w:val="24"/>
          <w:szCs w:val="24"/>
          <w:shd w:fill="auto" w:val="clear"/>
        </w:rPr>
        <w:t xml:space="preserve">Art. 2º. </w:t>
      </w:r>
      <w:r>
        <w:rPr>
          <w:sz w:val="24"/>
          <w:szCs w:val="24"/>
          <w:shd w:fill="auto" w:val="clear"/>
        </w:rPr>
        <w:t xml:space="preserve">Os procedimentos auxiliares, licitações públicas e contratações diretas, sob a forma eletrônica, são condicionados aos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w:t>
      </w:r>
      <w:hyperlink r:id="rId2">
        <w:r>
          <w:rPr>
            <w:rStyle w:val="LinkdaInternet"/>
            <w:sz w:val="24"/>
            <w:szCs w:val="24"/>
            <w:shd w:fill="auto" w:val="clear"/>
          </w:rPr>
          <w:t>Decreto-Lei nº 4.657, de 4 de setembro de 1942 (Lei de Introdução às Normas do Direito Brasileiro)</w:t>
        </w:r>
      </w:hyperlink>
      <w:r>
        <w:rPr>
          <w:sz w:val="24"/>
          <w:szCs w:val="24"/>
          <w:shd w:fill="auto" w:val="clear"/>
        </w:rPr>
        <w:t>.</w:t>
      </w:r>
    </w:p>
    <w:p>
      <w:pPr>
        <w:pStyle w:val="Textbody"/>
        <w:spacing w:beforeAutospacing="0" w:before="0" w:afterAutospacing="0" w:after="160"/>
        <w:ind w:firstLine="709"/>
        <w:jc w:val="both"/>
        <w:rPr>
          <w:sz w:val="24"/>
          <w:szCs w:val="24"/>
        </w:rPr>
      </w:pPr>
      <w:r>
        <w:rPr>
          <w:sz w:val="24"/>
          <w:szCs w:val="24"/>
        </w:rPr>
        <w:t>§ 1º. O princípio do desenvolvimento sustentável será observado nas etapas do processo de contratação, em suas dimensões econômica, social, ambiental e cultural, no mínimo, com base nos planos de gestão de logística sustentável da Administração.</w:t>
      </w:r>
    </w:p>
    <w:p>
      <w:pPr>
        <w:pStyle w:val="Textbody"/>
        <w:spacing w:beforeAutospacing="0" w:before="0" w:afterAutospacing="0" w:after="160"/>
        <w:ind w:firstLine="709"/>
        <w:jc w:val="both"/>
        <w:rPr>
          <w:sz w:val="24"/>
          <w:szCs w:val="24"/>
        </w:rPr>
      </w:pPr>
      <w:r>
        <w:rPr>
          <w:sz w:val="24"/>
          <w:szCs w:val="24"/>
        </w:rPr>
        <w:t>§ 2º. As normas disciplinadoras da licitação púbica serão interpretadas em favor da ampliação da disputa entre o(a)(s) interessado(a)(s), resguardados o interesse da Administração, o princípio da isonomia, a finalidade e a segurança da contratação.</w:t>
      </w:r>
    </w:p>
    <w:p>
      <w:pPr>
        <w:pStyle w:val="Normal"/>
        <w:ind w:firstLine="709"/>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jc w:val="center"/>
        <w:rPr>
          <w:sz w:val="24"/>
          <w:szCs w:val="24"/>
        </w:rPr>
      </w:pPr>
      <w:r>
        <w:rPr>
          <w:rFonts w:ascii="Times New Roman" w:hAnsi="Times New Roman"/>
          <w:b/>
          <w:color w:val="000000" w:themeColor="text1"/>
          <w:sz w:val="24"/>
          <w:szCs w:val="24"/>
        </w:rPr>
        <w:t>CAPÍTULO II</w:t>
      </w:r>
    </w:p>
    <w:p>
      <w:pPr>
        <w:pStyle w:val="Normal"/>
        <w:jc w:val="center"/>
        <w:rPr>
          <w:sz w:val="24"/>
          <w:szCs w:val="24"/>
        </w:rPr>
      </w:pPr>
      <w:r>
        <w:rPr>
          <w:rFonts w:ascii="Times New Roman" w:hAnsi="Times New Roman"/>
          <w:b/>
          <w:color w:val="000000" w:themeColor="text1"/>
          <w:sz w:val="24"/>
          <w:szCs w:val="24"/>
        </w:rPr>
        <w:t>DOS PROCEDIMENTOS</w:t>
      </w:r>
    </w:p>
    <w:p>
      <w:pPr>
        <w:pStyle w:val="Normal"/>
        <w:jc w:val="center"/>
        <w:rPr>
          <w:sz w:val="24"/>
          <w:szCs w:val="24"/>
        </w:rPr>
      </w:pPr>
      <w:r>
        <w:rPr>
          <w:rFonts w:ascii="Times New Roman" w:hAnsi="Times New Roman"/>
          <w:b/>
          <w:color w:val="000000" w:themeColor="text1"/>
          <w:sz w:val="24"/>
          <w:szCs w:val="24"/>
        </w:rPr>
        <w:t>SEÇÃO I</w:t>
      </w:r>
    </w:p>
    <w:p>
      <w:pPr>
        <w:pStyle w:val="Normal"/>
        <w:jc w:val="center"/>
        <w:rPr>
          <w:sz w:val="24"/>
          <w:szCs w:val="24"/>
        </w:rPr>
      </w:pPr>
      <w:r>
        <w:rPr>
          <w:rFonts w:ascii="Times New Roman" w:hAnsi="Times New Roman"/>
          <w:b/>
          <w:color w:val="000000" w:themeColor="text1"/>
          <w:sz w:val="24"/>
          <w:szCs w:val="24"/>
        </w:rPr>
        <w:t>DA FORMA DE REALIZAÇÃO</w:t>
      </w:r>
    </w:p>
    <w:p>
      <w:pPr>
        <w:pStyle w:val="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r>
    </w:p>
    <w:p>
      <w:pPr>
        <w:pStyle w:val="Normal"/>
        <w:spacing w:before="0" w:after="160"/>
        <w:ind w:firstLine="708"/>
        <w:jc w:val="both"/>
        <w:rPr/>
      </w:pPr>
      <w:r>
        <w:rPr>
          <w:rFonts w:ascii="Times New Roman" w:hAnsi="Times New Roman"/>
          <w:b/>
          <w:color w:val="000000" w:themeColor="text1"/>
          <w:sz w:val="24"/>
          <w:szCs w:val="24"/>
        </w:rPr>
        <w:t>Art. 3º.</w:t>
      </w:r>
      <w:r>
        <w:rPr>
          <w:rFonts w:ascii="Times New Roman" w:hAnsi="Times New Roman"/>
          <w:bCs/>
          <w:color w:val="000000" w:themeColor="text1"/>
          <w:sz w:val="24"/>
          <w:szCs w:val="24"/>
        </w:rPr>
        <w:t xml:space="preserve"> Os procedimentos auxiliares, as licitações públicas e as contratações diretas, sob a forma eletrônica, serão realizadas quando a disputa pelo fornecimento de bens ou pela contratação de serviços ocorrer à distância e em sessão pública, por meio do sistema eletrônico para a realização de sessões públicas do Portal Nacional de Contratações Públicas – PNCP –, disponível no endereço eletrônico </w:t>
      </w:r>
      <w:hyperlink r:id="rId3">
        <w:r>
          <w:rPr>
            <w:rStyle w:val="LinkdaInternet"/>
            <w:rFonts w:ascii="Times New Roman" w:hAnsi="Times New Roman"/>
            <w:bCs/>
            <w:sz w:val="24"/>
            <w:szCs w:val="24"/>
          </w:rPr>
          <w:t>https://www.gov.br/pncp/pt-br</w:t>
        </w:r>
      </w:hyperlink>
      <w:r>
        <w:rPr>
          <w:rFonts w:ascii="Times New Roman" w:hAnsi="Times New Roman"/>
          <w:bCs/>
          <w:color w:val="000000" w:themeColor="text1"/>
          <w:sz w:val="24"/>
          <w:szCs w:val="24"/>
        </w:rPr>
        <w:t xml:space="preserve">. </w:t>
      </w:r>
    </w:p>
    <w:p>
      <w:pPr>
        <w:pStyle w:val="Normal"/>
        <w:spacing w:before="0" w:after="160"/>
        <w:ind w:firstLine="708"/>
        <w:jc w:val="both"/>
        <w:rPr>
          <w:sz w:val="24"/>
          <w:szCs w:val="24"/>
        </w:rPr>
      </w:pPr>
      <w:r>
        <w:rPr>
          <w:rFonts w:ascii="Times New Roman" w:hAnsi="Times New Roman"/>
          <w:bCs/>
          <w:color w:val="000000" w:themeColor="text1"/>
          <w:sz w:val="24"/>
          <w:szCs w:val="24"/>
        </w:rPr>
        <w:t>§ 1º. Desde que mantida integração com o PNCP, os procedimentos auxiliares, as licitações públicas e as contratações diretas poderão ser realizadas por meio de sistema eletrônico fornecido por pessoa jurídica de direito privado, na forma deste Ato.</w:t>
      </w:r>
    </w:p>
    <w:p>
      <w:pPr>
        <w:pStyle w:val="Normal"/>
        <w:spacing w:before="0" w:after="160"/>
        <w:ind w:firstLine="708"/>
        <w:jc w:val="both"/>
        <w:rPr>
          <w:sz w:val="24"/>
          <w:szCs w:val="24"/>
        </w:rPr>
      </w:pPr>
      <w:r>
        <w:rPr>
          <w:rFonts w:ascii="Times New Roman" w:hAnsi="Times New Roman"/>
          <w:bCs/>
          <w:color w:val="000000" w:themeColor="text1"/>
          <w:sz w:val="24"/>
          <w:szCs w:val="24"/>
        </w:rPr>
        <w:t>§ 2º O sistema de que trata o § 1º deste artigo será dotado de recursos de criptografia e de autenticação que garantam as condições de segurança nas etapas dos procedimentos.</w:t>
      </w:r>
    </w:p>
    <w:p>
      <w:pPr>
        <w:pStyle w:val="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r>
    </w:p>
    <w:p>
      <w:pPr>
        <w:pStyle w:val="Normal"/>
        <w:ind w:firstLine="709"/>
        <w:jc w:val="center"/>
        <w:rPr>
          <w:sz w:val="24"/>
          <w:szCs w:val="24"/>
        </w:rPr>
      </w:pPr>
      <w:r>
        <w:rPr>
          <w:rFonts w:ascii="Times New Roman" w:hAnsi="Times New Roman"/>
          <w:b/>
          <w:color w:val="000000" w:themeColor="text1"/>
          <w:sz w:val="24"/>
          <w:szCs w:val="24"/>
        </w:rPr>
        <w:t>SEÇÃO II</w:t>
      </w:r>
    </w:p>
    <w:p>
      <w:pPr>
        <w:pStyle w:val="Normal"/>
        <w:ind w:firstLine="709"/>
        <w:jc w:val="center"/>
        <w:rPr>
          <w:sz w:val="24"/>
          <w:szCs w:val="24"/>
        </w:rPr>
      </w:pPr>
      <w:r>
        <w:rPr>
          <w:rFonts w:ascii="Times New Roman" w:hAnsi="Times New Roman"/>
          <w:b/>
          <w:color w:val="000000" w:themeColor="text1"/>
          <w:sz w:val="24"/>
          <w:szCs w:val="24"/>
        </w:rPr>
        <w:t>DA DOCUMENTAÇÃO</w:t>
      </w:r>
    </w:p>
    <w:p>
      <w:pPr>
        <w:pStyle w:val="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r>
      <w:bookmarkStart w:id="0" w:name="art8"/>
      <w:bookmarkStart w:id="1" w:name="art8"/>
      <w:bookmarkEnd w:id="1"/>
    </w:p>
    <w:p>
      <w:pPr>
        <w:pStyle w:val="Normal"/>
        <w:spacing w:before="0" w:after="160"/>
        <w:ind w:firstLine="708"/>
        <w:jc w:val="both"/>
        <w:rPr>
          <w:sz w:val="24"/>
          <w:szCs w:val="24"/>
        </w:rPr>
      </w:pPr>
      <w:r>
        <w:rPr>
          <w:rFonts w:ascii="Times New Roman" w:hAnsi="Times New Roman"/>
          <w:b/>
          <w:color w:val="000000" w:themeColor="text1"/>
          <w:sz w:val="24"/>
          <w:szCs w:val="24"/>
        </w:rPr>
        <w:t>Art. 4º.</w:t>
      </w:r>
      <w:r>
        <w:rPr>
          <w:rFonts w:ascii="Times New Roman" w:hAnsi="Times New Roman"/>
          <w:bCs/>
          <w:color w:val="000000" w:themeColor="text1"/>
          <w:sz w:val="24"/>
          <w:szCs w:val="24"/>
        </w:rPr>
        <w:t xml:space="preserve"> Sob a forma eletrônica, a instrução do processo administrativo poderá ser realizada por meio de sistema, de modo que os atos e os documentos de que trata este artigo, constantes dos arquivos e registros digitais, serão válidos para todos os efeitos legais, inclusive para comprovação e prestação de contas.</w:t>
      </w:r>
    </w:p>
    <w:p>
      <w:pPr>
        <w:pStyle w:val="Normal"/>
        <w:spacing w:before="0" w:after="160"/>
        <w:ind w:firstLine="708"/>
        <w:jc w:val="both"/>
        <w:rPr>
          <w:sz w:val="24"/>
          <w:szCs w:val="24"/>
        </w:rPr>
      </w:pPr>
      <w:r>
        <w:rPr>
          <w:rFonts w:ascii="Times New Roman" w:hAnsi="Times New Roman"/>
          <w:bCs/>
          <w:color w:val="000000" w:themeColor="text1"/>
          <w:sz w:val="24"/>
          <w:szCs w:val="24"/>
        </w:rPr>
        <w:t>§ 1º. À discricionariedade da Administração ou se o sistema eletrônico utilizado não permitir a guarda e acondicionamento dos arquivos e registros digitalmente, os documentos neles incluídos ou confeccionados serão impressos para compor o respectivo processo administrativo.</w:t>
      </w:r>
    </w:p>
    <w:p>
      <w:pPr>
        <w:pStyle w:val="Normal"/>
        <w:spacing w:before="0" w:after="160"/>
        <w:ind w:firstLine="708"/>
        <w:jc w:val="both"/>
        <w:rPr>
          <w:sz w:val="24"/>
          <w:szCs w:val="24"/>
        </w:rPr>
      </w:pPr>
      <w:r>
        <w:rPr>
          <w:rFonts w:ascii="Times New Roman" w:hAnsi="Times New Roman"/>
          <w:bCs/>
          <w:color w:val="000000" w:themeColor="text1"/>
          <w:sz w:val="24"/>
          <w:szCs w:val="24"/>
        </w:rPr>
        <w:t>§ 2º. A ata da sessão pública será disponibilizada na internet imediatamente após o seu encerramento, para acesso livre. </w:t>
      </w:r>
    </w:p>
    <w:p>
      <w:pPr>
        <w:pStyle w:val="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r>
    </w:p>
    <w:p>
      <w:pPr>
        <w:pStyle w:val="Normal"/>
        <w:jc w:val="center"/>
        <w:rPr>
          <w:sz w:val="24"/>
          <w:szCs w:val="24"/>
        </w:rPr>
      </w:pPr>
      <w:r>
        <w:rPr>
          <w:rFonts w:ascii="Times New Roman" w:hAnsi="Times New Roman"/>
          <w:b/>
          <w:color w:val="000000" w:themeColor="text1"/>
          <w:sz w:val="24"/>
          <w:szCs w:val="24"/>
        </w:rPr>
        <w:t>SEÇÃO III</w:t>
      </w:r>
    </w:p>
    <w:p>
      <w:pPr>
        <w:pStyle w:val="Normal"/>
        <w:jc w:val="center"/>
        <w:rPr>
          <w:sz w:val="24"/>
          <w:szCs w:val="24"/>
        </w:rPr>
      </w:pPr>
      <w:r>
        <w:rPr>
          <w:rFonts w:ascii="Times New Roman" w:hAnsi="Times New Roman"/>
          <w:b/>
          <w:color w:val="000000" w:themeColor="text1"/>
          <w:sz w:val="24"/>
          <w:szCs w:val="24"/>
        </w:rPr>
        <w:t>DO CREDENCIAMENTO</w:t>
      </w:r>
    </w:p>
    <w:p>
      <w:pPr>
        <w:pStyle w:val="Normal"/>
        <w:ind w:firstLine="709"/>
        <w:jc w:val="both"/>
        <w:rPr>
          <w:rFonts w:ascii="Times New Roman" w:hAnsi="Times New Roman"/>
          <w:b/>
          <w:b/>
          <w:color w:val="000000" w:themeColor="text1"/>
          <w:sz w:val="24"/>
          <w:szCs w:val="24"/>
        </w:rPr>
      </w:pPr>
      <w:r>
        <w:rPr>
          <w:rFonts w:ascii="Times New Roman" w:hAnsi="Times New Roman"/>
          <w:b/>
          <w:color w:val="000000" w:themeColor="text1"/>
          <w:sz w:val="24"/>
          <w:szCs w:val="24"/>
        </w:rPr>
      </w:r>
      <w:bookmarkStart w:id="2" w:name="art9"/>
      <w:bookmarkStart w:id="3" w:name="art9"/>
      <w:bookmarkEnd w:id="3"/>
    </w:p>
    <w:p>
      <w:pPr>
        <w:pStyle w:val="Normal"/>
        <w:spacing w:before="0" w:after="160"/>
        <w:ind w:firstLine="708"/>
        <w:jc w:val="both"/>
        <w:rPr>
          <w:sz w:val="24"/>
          <w:szCs w:val="24"/>
        </w:rPr>
      </w:pPr>
      <w:r>
        <w:rPr>
          <w:rFonts w:ascii="Times New Roman" w:hAnsi="Times New Roman"/>
          <w:b/>
          <w:color w:val="000000" w:themeColor="text1"/>
          <w:sz w:val="24"/>
          <w:szCs w:val="24"/>
        </w:rPr>
        <w:t>Art. 5º.</w:t>
      </w:r>
      <w:r>
        <w:rPr>
          <w:rFonts w:ascii="Times New Roman" w:hAnsi="Times New Roman"/>
          <w:bCs/>
          <w:color w:val="000000" w:themeColor="text1"/>
          <w:sz w:val="24"/>
          <w:szCs w:val="24"/>
        </w:rPr>
        <w:t> Os agentes públicos e o(a)(s) licitantes que participarem dos procedimentos auxiliares, licitações públicas e contratações diretas, sob a forma eletrônica, serão previamente credenciado(a)(s), perante o provedor do sistema eletrônico.</w:t>
      </w:r>
    </w:p>
    <w:p>
      <w:pPr>
        <w:pStyle w:val="Normal"/>
        <w:spacing w:before="0" w:after="160"/>
        <w:ind w:firstLine="708"/>
        <w:jc w:val="both"/>
        <w:rPr>
          <w:sz w:val="24"/>
          <w:szCs w:val="24"/>
        </w:rPr>
      </w:pPr>
      <w:r>
        <w:rPr>
          <w:rFonts w:ascii="Times New Roman" w:hAnsi="Times New Roman"/>
          <w:bCs/>
          <w:color w:val="000000" w:themeColor="text1"/>
          <w:sz w:val="24"/>
          <w:szCs w:val="24"/>
        </w:rPr>
        <w:t>§ 1º. O credenciamento para acesso ao sistema ocorrerá pela atribuição de chave de identificação e de senha pessoal e intransferível.</w:t>
      </w:r>
    </w:p>
    <w:p>
      <w:pPr>
        <w:pStyle w:val="Normal"/>
        <w:spacing w:before="0" w:after="160"/>
        <w:ind w:firstLine="708"/>
        <w:jc w:val="both"/>
        <w:rPr>
          <w:color w:themeColor="text1"/>
          <w:sz w:val="24"/>
          <w:szCs w:val="24"/>
          <w:highlight w:val="none"/>
          <w:shd w:fill="auto" w:val="clear"/>
        </w:rPr>
      </w:pPr>
      <w:r>
        <w:rPr>
          <w:rFonts w:ascii="Times New Roman" w:hAnsi="Times New Roman"/>
          <w:bCs/>
          <w:color w:val="000000" w:themeColor="text1"/>
          <w:sz w:val="24"/>
          <w:szCs w:val="24"/>
          <w:shd w:fill="auto" w:val="clear"/>
        </w:rPr>
        <w:t>§ 2º. Caberá à Administração, através do Setor de Compras e Licitação da Câmara Municipal, solicitar, junto ao provedor do sistema, o credenciamento dos agentes públicos.</w:t>
      </w:r>
    </w:p>
    <w:p>
      <w:pPr>
        <w:pStyle w:val="Normal"/>
        <w:ind w:firstLine="709"/>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jc w:val="center"/>
        <w:rPr>
          <w:sz w:val="24"/>
          <w:szCs w:val="24"/>
        </w:rPr>
      </w:pPr>
      <w:r>
        <w:rPr>
          <w:rFonts w:ascii="Times New Roman" w:hAnsi="Times New Roman"/>
          <w:b/>
          <w:color w:val="000000" w:themeColor="text1"/>
          <w:sz w:val="24"/>
          <w:szCs w:val="24"/>
        </w:rPr>
        <w:t>SEÇÃO IV</w:t>
      </w:r>
    </w:p>
    <w:p>
      <w:pPr>
        <w:pStyle w:val="Normal"/>
        <w:jc w:val="center"/>
        <w:rPr>
          <w:sz w:val="24"/>
          <w:szCs w:val="24"/>
        </w:rPr>
      </w:pPr>
      <w:r>
        <w:rPr>
          <w:rFonts w:ascii="Times New Roman" w:hAnsi="Times New Roman"/>
          <w:b/>
          <w:color w:val="000000" w:themeColor="text1"/>
          <w:sz w:val="24"/>
          <w:szCs w:val="24"/>
        </w:rPr>
        <w:t>DO LICITANTE</w:t>
      </w:r>
    </w:p>
    <w:p>
      <w:pPr>
        <w:pStyle w:val="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r>
      <w:bookmarkStart w:id="4" w:name="art19"/>
      <w:bookmarkStart w:id="5" w:name="art19"/>
      <w:bookmarkEnd w:id="5"/>
    </w:p>
    <w:p>
      <w:pPr>
        <w:pStyle w:val="Normal"/>
        <w:spacing w:before="0" w:after="160"/>
        <w:ind w:firstLine="708"/>
        <w:jc w:val="both"/>
        <w:rPr>
          <w:sz w:val="24"/>
          <w:szCs w:val="24"/>
        </w:rPr>
      </w:pPr>
      <w:r>
        <w:rPr>
          <w:rFonts w:ascii="Times New Roman" w:hAnsi="Times New Roman"/>
          <w:b/>
          <w:color w:val="000000" w:themeColor="text1"/>
          <w:sz w:val="24"/>
          <w:szCs w:val="24"/>
        </w:rPr>
        <w:t>Art. 6º.</w:t>
      </w:r>
      <w:r>
        <w:rPr>
          <w:rFonts w:ascii="Times New Roman" w:hAnsi="Times New Roman"/>
          <w:bCs/>
          <w:color w:val="000000" w:themeColor="text1"/>
          <w:sz w:val="24"/>
          <w:szCs w:val="24"/>
        </w:rPr>
        <w:t> Caberá a(o) licitante interessado(a) em participar dos procedimentos auxiliares, licitações públicas e contratações diretas, na forma eletrônica:</w:t>
      </w:r>
    </w:p>
    <w:p>
      <w:pPr>
        <w:pStyle w:val="Normal"/>
        <w:spacing w:before="0" w:after="160"/>
        <w:ind w:firstLine="708"/>
        <w:jc w:val="both"/>
        <w:rPr>
          <w:sz w:val="24"/>
          <w:szCs w:val="24"/>
        </w:rPr>
      </w:pPr>
      <w:r>
        <w:rPr>
          <w:rFonts w:ascii="Times New Roman" w:hAnsi="Times New Roman"/>
          <w:bCs/>
          <w:color w:val="000000" w:themeColor="text1"/>
          <w:sz w:val="24"/>
          <w:szCs w:val="24"/>
        </w:rPr>
        <w:t>I - credenciar-se previamente no sistema eletrônico utilizado;</w:t>
      </w:r>
    </w:p>
    <w:p>
      <w:pPr>
        <w:pStyle w:val="Normal"/>
        <w:spacing w:before="0" w:after="160"/>
        <w:ind w:firstLine="708"/>
        <w:jc w:val="both"/>
        <w:rPr>
          <w:sz w:val="24"/>
          <w:szCs w:val="24"/>
        </w:rPr>
      </w:pPr>
      <w:r>
        <w:rPr>
          <w:rFonts w:ascii="Times New Roman" w:hAnsi="Times New Roman"/>
          <w:bCs/>
          <w:color w:val="000000" w:themeColor="text1"/>
          <w:sz w:val="24"/>
          <w:szCs w:val="24"/>
        </w:rPr>
        <w:t>II - remeter, no prazo estabelecido, exclusivamente via sistema, os documentos necessários a participação, inclusive de habilitação e a proposta e, quando necessário, os documentos complementares;</w:t>
      </w:r>
    </w:p>
    <w:p>
      <w:pPr>
        <w:pStyle w:val="Normal"/>
        <w:spacing w:before="0" w:after="160"/>
        <w:ind w:firstLine="708"/>
        <w:jc w:val="both"/>
        <w:rPr>
          <w:sz w:val="24"/>
          <w:szCs w:val="24"/>
        </w:rPr>
      </w:pPr>
      <w:r>
        <w:rPr>
          <w:rFonts w:ascii="Times New Roman" w:hAnsi="Times New Roman"/>
          <w:bCs/>
          <w:color w:val="000000" w:themeColor="text1"/>
          <w:sz w:val="24"/>
          <w:szCs w:val="24"/>
        </w:rPr>
        <w:t>III -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pPr>
        <w:pStyle w:val="Normal"/>
        <w:spacing w:before="0" w:after="160"/>
        <w:ind w:firstLine="708"/>
        <w:jc w:val="both"/>
        <w:rPr>
          <w:sz w:val="24"/>
          <w:szCs w:val="24"/>
        </w:rPr>
      </w:pPr>
      <w:r>
        <w:rPr>
          <w:rFonts w:ascii="Times New Roman" w:hAnsi="Times New Roman"/>
          <w:bCs/>
          <w:color w:val="000000" w:themeColor="text1"/>
          <w:sz w:val="24"/>
          <w:szCs w:val="24"/>
        </w:rPr>
        <w:t>IV - acompanhar as operações no sistema eletrônico durante os procedimentos auxiliares, licitações públicas e contratações diretas e responsabilizar-se pelo ônus decorrente da perda de negócios diante da inobservância de mensagens emitidas pelo sistema ou de sua desconexão;</w:t>
      </w:r>
    </w:p>
    <w:p>
      <w:pPr>
        <w:pStyle w:val="Normal"/>
        <w:spacing w:before="0" w:after="160"/>
        <w:ind w:firstLine="708"/>
        <w:jc w:val="both"/>
        <w:rPr>
          <w:sz w:val="24"/>
          <w:szCs w:val="24"/>
        </w:rPr>
      </w:pPr>
      <w:r>
        <w:rPr>
          <w:rFonts w:ascii="Times New Roman" w:hAnsi="Times New Roman"/>
          <w:bCs/>
          <w:color w:val="000000" w:themeColor="text1"/>
          <w:sz w:val="24"/>
          <w:szCs w:val="24"/>
        </w:rPr>
        <w:t>V - comunicar imediatamente ao provedor do sistema qualquer acontecimento que possa comprometer o sigilo ou a inviabilidade do uso da senha, para imediato bloqueio de acesso;</w:t>
      </w:r>
    </w:p>
    <w:p>
      <w:pPr>
        <w:pStyle w:val="Normal"/>
        <w:spacing w:before="0" w:after="160"/>
        <w:ind w:firstLine="708"/>
        <w:jc w:val="both"/>
        <w:rPr>
          <w:sz w:val="24"/>
          <w:szCs w:val="24"/>
        </w:rPr>
      </w:pPr>
      <w:r>
        <w:rPr>
          <w:rFonts w:ascii="Times New Roman" w:hAnsi="Times New Roman"/>
          <w:bCs/>
          <w:color w:val="000000" w:themeColor="text1"/>
          <w:sz w:val="24"/>
          <w:szCs w:val="24"/>
        </w:rPr>
        <w:t>VI - utilizar a chave de identificação e a senha de acesso para participar dos procedimentos auxiliares, licitações públicas e contratações direta sob a forma eletrônica; e</w:t>
      </w:r>
    </w:p>
    <w:p>
      <w:pPr>
        <w:pStyle w:val="Normal"/>
        <w:spacing w:before="0" w:after="160"/>
        <w:ind w:firstLine="708"/>
        <w:jc w:val="both"/>
        <w:rPr>
          <w:sz w:val="24"/>
          <w:szCs w:val="24"/>
        </w:rPr>
      </w:pPr>
      <w:r>
        <w:rPr>
          <w:rFonts w:ascii="Times New Roman" w:hAnsi="Times New Roman"/>
          <w:bCs/>
          <w:color w:val="000000" w:themeColor="text1"/>
          <w:sz w:val="24"/>
          <w:szCs w:val="24"/>
        </w:rPr>
        <w:t>VII - solicitar o cancelamento da chave de identificação ou da senha de acesso por interesse próprio.</w:t>
      </w:r>
    </w:p>
    <w:p>
      <w:pPr>
        <w:pStyle w:val="Normal"/>
        <w:ind w:firstLine="709"/>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jc w:val="center"/>
        <w:rPr>
          <w:sz w:val="24"/>
          <w:szCs w:val="24"/>
        </w:rPr>
      </w:pPr>
      <w:r>
        <w:rPr>
          <w:rFonts w:ascii="Times New Roman" w:hAnsi="Times New Roman"/>
          <w:b/>
          <w:color w:val="000000" w:themeColor="text1"/>
          <w:sz w:val="24"/>
          <w:szCs w:val="24"/>
        </w:rPr>
        <w:t>SEÇÃO V</w:t>
      </w:r>
    </w:p>
    <w:p>
      <w:pPr>
        <w:pStyle w:val="Normal"/>
        <w:jc w:val="center"/>
        <w:rPr>
          <w:sz w:val="24"/>
          <w:szCs w:val="24"/>
        </w:rPr>
      </w:pPr>
      <w:r>
        <w:rPr>
          <w:rFonts w:ascii="Times New Roman" w:hAnsi="Times New Roman"/>
          <w:b/>
          <w:color w:val="000000" w:themeColor="text1"/>
          <w:sz w:val="24"/>
          <w:szCs w:val="24"/>
        </w:rPr>
        <w:t>DA APRESENTAÇÃO DA PROPOSTA E DOS DOCUMENTOS DE HABILITAÇÃO</w:t>
      </w:r>
    </w:p>
    <w:p>
      <w:pPr>
        <w:pStyle w:val="Normal"/>
        <w:ind w:firstLine="709"/>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0" w:after="160"/>
        <w:ind w:firstLine="708"/>
        <w:jc w:val="both"/>
        <w:rPr>
          <w:sz w:val="24"/>
          <w:szCs w:val="24"/>
        </w:rPr>
      </w:pPr>
      <w:bookmarkStart w:id="6" w:name="art25"/>
      <w:bookmarkEnd w:id="6"/>
      <w:r>
        <w:rPr>
          <w:rFonts w:ascii="Times New Roman" w:hAnsi="Times New Roman"/>
          <w:b/>
          <w:color w:val="000000" w:themeColor="text1"/>
          <w:sz w:val="24"/>
          <w:szCs w:val="24"/>
        </w:rPr>
        <w:t>Art. 7º.</w:t>
      </w:r>
      <w:r>
        <w:rPr>
          <w:rFonts w:ascii="Times New Roman" w:hAnsi="Times New Roman"/>
          <w:bCs/>
          <w:color w:val="000000" w:themeColor="text1"/>
          <w:sz w:val="24"/>
          <w:szCs w:val="24"/>
        </w:rPr>
        <w:t xml:space="preserve"> Os prazos mínimos para apresentação dos documentos, propostas e lances, contados a partir da data de divulgação do edital de licitação, são aqueles estabelecidos no art. 55 e § 3º do art. 75 da Lei nº. 14.133/2021, bem como do Ato que regulamenta os procedimentos auxiliares.</w:t>
      </w:r>
    </w:p>
    <w:p>
      <w:pPr>
        <w:pStyle w:val="Normal"/>
        <w:spacing w:before="0" w:after="160"/>
        <w:ind w:firstLine="708"/>
        <w:jc w:val="both"/>
        <w:rPr>
          <w:sz w:val="24"/>
          <w:szCs w:val="24"/>
        </w:rPr>
      </w:pPr>
      <w:bookmarkStart w:id="7" w:name="art26"/>
      <w:bookmarkEnd w:id="7"/>
      <w:r>
        <w:rPr>
          <w:rFonts w:ascii="Times New Roman" w:hAnsi="Times New Roman"/>
          <w:b/>
          <w:color w:val="000000" w:themeColor="text1"/>
          <w:sz w:val="24"/>
          <w:szCs w:val="24"/>
        </w:rPr>
        <w:t>Art. 8º.</w:t>
      </w:r>
      <w:r>
        <w:rPr>
          <w:rFonts w:ascii="Times New Roman" w:hAnsi="Times New Roman"/>
          <w:bCs/>
          <w:color w:val="000000" w:themeColor="text1"/>
          <w:sz w:val="24"/>
          <w:szCs w:val="24"/>
        </w:rPr>
        <w:t> Após a divulgação do edital na forma da Lei nº. 14.133/2021, o(a)(s) licitantes encaminharão, exclusivamente por meio do sistema, concomitantemente com os documentos, inclusive de habilitação exigidos no edital, proposta com a descrição do objeto ofertado e o preço, até a data e o horário estabelecidos para abertura da sessão pública.</w:t>
      </w:r>
    </w:p>
    <w:p>
      <w:pPr>
        <w:pStyle w:val="Normal"/>
        <w:spacing w:before="0" w:after="160"/>
        <w:ind w:firstLine="708"/>
        <w:jc w:val="both"/>
        <w:rPr>
          <w:sz w:val="24"/>
          <w:szCs w:val="24"/>
        </w:rPr>
      </w:pPr>
      <w:r>
        <w:rPr>
          <w:rFonts w:ascii="Times New Roman" w:hAnsi="Times New Roman"/>
          <w:bCs/>
          <w:color w:val="000000" w:themeColor="text1"/>
          <w:sz w:val="24"/>
          <w:szCs w:val="24"/>
        </w:rPr>
        <w:t>§ 1º. A etapa de que trata o caput será encerrada com a abertura da sessão pública, salvo nos casos de credenciamento, pré-qualificação e registro cadastral, os quais ficam permanentemente abertos.</w:t>
      </w:r>
    </w:p>
    <w:p>
      <w:pPr>
        <w:pStyle w:val="Normal"/>
        <w:spacing w:before="0" w:after="160"/>
        <w:ind w:firstLine="708"/>
        <w:jc w:val="both"/>
        <w:rPr>
          <w:sz w:val="24"/>
          <w:szCs w:val="24"/>
        </w:rPr>
      </w:pPr>
      <w:r>
        <w:rPr>
          <w:rFonts w:ascii="Times New Roman" w:hAnsi="Times New Roman"/>
          <w:bCs/>
          <w:color w:val="000000" w:themeColor="text1"/>
          <w:sz w:val="24"/>
          <w:szCs w:val="24"/>
        </w:rPr>
        <w:t>§ 2º. O(A)s licitantes poderão deixar de apresentar os documentos de habilitação que constem da pré-qualificação e/ou registro cadastral, assegurado a(o)(s) demais licitante(s) o direito de acesso aos dados constantes dos sistemas.</w:t>
      </w:r>
    </w:p>
    <w:p>
      <w:pPr>
        <w:pStyle w:val="Normal"/>
        <w:spacing w:before="0" w:after="160"/>
        <w:ind w:firstLine="708"/>
        <w:jc w:val="both"/>
        <w:rPr>
          <w:sz w:val="24"/>
          <w:szCs w:val="24"/>
        </w:rPr>
      </w:pPr>
      <w:r>
        <w:rPr>
          <w:rFonts w:ascii="Times New Roman" w:hAnsi="Times New Roman"/>
          <w:bCs/>
          <w:color w:val="000000" w:themeColor="text1"/>
          <w:sz w:val="24"/>
          <w:szCs w:val="24"/>
        </w:rPr>
        <w:t>§ 3º. O envio dos documentos, incluindo a proposta, acompanhada dos documentos de habilitação exigidos no edital, nos termos do disposto no caput, ocorrerá por meio de chave de acesso e senha.</w:t>
      </w:r>
    </w:p>
    <w:p>
      <w:pPr>
        <w:pStyle w:val="Normal"/>
        <w:spacing w:before="0" w:after="160"/>
        <w:ind w:firstLine="708"/>
        <w:jc w:val="both"/>
        <w:rPr>
          <w:sz w:val="24"/>
          <w:szCs w:val="24"/>
        </w:rPr>
      </w:pPr>
      <w:r>
        <w:rPr>
          <w:rFonts w:ascii="Times New Roman" w:hAnsi="Times New Roman"/>
          <w:bCs/>
          <w:color w:val="000000" w:themeColor="text1"/>
          <w:sz w:val="24"/>
          <w:szCs w:val="24"/>
        </w:rPr>
        <w:t>§ 4º. O(A) licitante declarará, em campo próprio do sistema, o cumprimento dos requisitos para a habilitação e a conformidade de sua proposta com as exigências do edital.</w:t>
      </w:r>
    </w:p>
    <w:p>
      <w:pPr>
        <w:pStyle w:val="Normal"/>
        <w:spacing w:before="0" w:after="160"/>
        <w:ind w:firstLine="708"/>
        <w:jc w:val="both"/>
        <w:rPr>
          <w:sz w:val="24"/>
          <w:szCs w:val="24"/>
        </w:rPr>
      </w:pPr>
      <w:r>
        <w:rPr>
          <w:rFonts w:ascii="Times New Roman" w:hAnsi="Times New Roman"/>
          <w:bCs/>
          <w:color w:val="000000" w:themeColor="text1"/>
          <w:sz w:val="24"/>
          <w:szCs w:val="24"/>
        </w:rPr>
        <w:t>§ 5º. A falsidade da declaração de que trata o § 4º sujeitará o(a) licitante às sanções previstas na Lei nº. 14.133/2021.</w:t>
      </w:r>
    </w:p>
    <w:p>
      <w:pPr>
        <w:pStyle w:val="Normal"/>
        <w:spacing w:before="0" w:after="160"/>
        <w:ind w:firstLine="708"/>
        <w:jc w:val="both"/>
        <w:rPr>
          <w:sz w:val="24"/>
          <w:szCs w:val="24"/>
        </w:rPr>
      </w:pPr>
      <w:r>
        <w:rPr>
          <w:rFonts w:ascii="Times New Roman" w:hAnsi="Times New Roman"/>
          <w:bCs/>
          <w:color w:val="000000" w:themeColor="text1"/>
          <w:sz w:val="24"/>
          <w:szCs w:val="24"/>
        </w:rPr>
        <w:t>§ 6º. O(A)(s) licitantes poderão retirar ou substituir a proposta e os documentos de habilitação anteriormente inseridos no sistema, até a abertura da sessão pública.</w:t>
      </w:r>
    </w:p>
    <w:p>
      <w:pPr>
        <w:pStyle w:val="Normal"/>
        <w:spacing w:before="0" w:after="160"/>
        <w:ind w:firstLine="708"/>
        <w:jc w:val="both"/>
        <w:rPr>
          <w:sz w:val="24"/>
          <w:szCs w:val="24"/>
        </w:rPr>
      </w:pPr>
      <w:r>
        <w:rPr>
          <w:rFonts w:ascii="Times New Roman" w:hAnsi="Times New Roman"/>
          <w:bCs/>
          <w:color w:val="000000" w:themeColor="text1"/>
          <w:sz w:val="24"/>
          <w:szCs w:val="24"/>
        </w:rPr>
        <w:t>§ 7º. Na etapa de apresentação da proposta e dos documentos de habilitação pelo(a) licitante e, observado o disposto no caput, não haverá ordem de classificação das propostas, o que ocorrerá somente após o julgamento.</w:t>
      </w:r>
    </w:p>
    <w:p>
      <w:pPr>
        <w:pStyle w:val="Normal"/>
        <w:spacing w:before="0" w:after="160"/>
        <w:ind w:firstLine="708"/>
        <w:jc w:val="both"/>
        <w:rPr>
          <w:sz w:val="24"/>
          <w:szCs w:val="24"/>
        </w:rPr>
      </w:pPr>
      <w:r>
        <w:rPr>
          <w:rFonts w:ascii="Times New Roman" w:hAnsi="Times New Roman"/>
          <w:bCs/>
          <w:color w:val="000000" w:themeColor="text1"/>
          <w:sz w:val="24"/>
          <w:szCs w:val="24"/>
        </w:rPr>
        <w:t>§ 8º. Os documentos que compõem a proposta e a habilitação do(a) licitante melhor classificado somente serão disponibilizados para avaliação do(a) agente de contratação, o(a) pregoeiro(a) ou a comissão de contratação e para acesso público após o encerramento do envio de lances.</w:t>
      </w:r>
    </w:p>
    <w:p>
      <w:pPr>
        <w:pStyle w:val="Normal"/>
        <w:spacing w:before="0" w:after="160"/>
        <w:ind w:firstLine="708"/>
        <w:jc w:val="both"/>
        <w:rPr>
          <w:sz w:val="24"/>
          <w:szCs w:val="24"/>
        </w:rPr>
      </w:pPr>
      <w:r>
        <w:rPr>
          <w:rFonts w:ascii="Times New Roman" w:hAnsi="Times New Roman"/>
          <w:bCs/>
          <w:color w:val="000000" w:themeColor="text1"/>
          <w:sz w:val="24"/>
          <w:szCs w:val="24"/>
        </w:rPr>
        <w:t>§ 9º. Os documentos complementares à proposta e à habilitação, quando necessários à confirmação daqueles exigidos no edital e já apresentados, serão encaminhados pelo(a) licitante melhor classificado após o encerramento do envio de lances, observado a proposta final. </w:t>
      </w:r>
    </w:p>
    <w:p>
      <w:pPr>
        <w:pStyle w:val="Normal"/>
        <w:ind w:firstLine="709"/>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ind w:firstLine="709"/>
        <w:jc w:val="center"/>
        <w:rPr>
          <w:sz w:val="24"/>
          <w:szCs w:val="24"/>
        </w:rPr>
      </w:pPr>
      <w:r>
        <w:rPr>
          <w:rFonts w:ascii="Times New Roman" w:hAnsi="Times New Roman"/>
          <w:b/>
          <w:color w:val="000000" w:themeColor="text1"/>
          <w:sz w:val="24"/>
          <w:szCs w:val="24"/>
        </w:rPr>
        <w:t>SEÇÃO VI</w:t>
      </w:r>
    </w:p>
    <w:p>
      <w:pPr>
        <w:pStyle w:val="Normal"/>
        <w:ind w:firstLine="709"/>
        <w:jc w:val="center"/>
        <w:rPr>
          <w:sz w:val="24"/>
          <w:szCs w:val="24"/>
        </w:rPr>
      </w:pPr>
      <w:r>
        <w:rPr>
          <w:rFonts w:ascii="Times New Roman" w:hAnsi="Times New Roman"/>
          <w:b/>
          <w:color w:val="000000" w:themeColor="text1"/>
          <w:sz w:val="24"/>
          <w:szCs w:val="24"/>
        </w:rPr>
        <w:t xml:space="preserve">DO HORÁRIO DE ABERTURA </w:t>
      </w:r>
    </w:p>
    <w:p>
      <w:pPr>
        <w:pStyle w:val="Normal"/>
        <w:ind w:firstLine="709"/>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0" w:after="160"/>
        <w:ind w:firstLine="708"/>
        <w:jc w:val="both"/>
        <w:rPr>
          <w:sz w:val="24"/>
          <w:szCs w:val="24"/>
        </w:rPr>
      </w:pPr>
      <w:bookmarkStart w:id="8" w:name="art27"/>
      <w:bookmarkEnd w:id="8"/>
      <w:r>
        <w:rPr>
          <w:rFonts w:ascii="Times New Roman" w:hAnsi="Times New Roman"/>
          <w:b/>
          <w:color w:val="000000" w:themeColor="text1"/>
          <w:sz w:val="24"/>
          <w:szCs w:val="24"/>
        </w:rPr>
        <w:t>Art. 9º.</w:t>
      </w:r>
      <w:r>
        <w:rPr>
          <w:rFonts w:ascii="Times New Roman" w:hAnsi="Times New Roman"/>
          <w:bCs/>
          <w:color w:val="000000" w:themeColor="text1"/>
          <w:sz w:val="24"/>
          <w:szCs w:val="24"/>
        </w:rPr>
        <w:t> A partir do horário previsto no edital, a sessão pública na internet será aberta pelo(a) agente de contratação, pregoeiro(a) ou comissão de contratação com a utilização de sua chave de acesso e senha.</w:t>
      </w:r>
    </w:p>
    <w:p>
      <w:pPr>
        <w:pStyle w:val="Normal"/>
        <w:spacing w:before="0" w:after="160"/>
        <w:ind w:firstLine="708"/>
        <w:jc w:val="both"/>
        <w:rPr>
          <w:sz w:val="24"/>
          <w:szCs w:val="24"/>
        </w:rPr>
      </w:pPr>
      <w:r>
        <w:rPr>
          <w:rFonts w:ascii="Times New Roman" w:hAnsi="Times New Roman"/>
          <w:bCs/>
          <w:color w:val="000000" w:themeColor="text1"/>
          <w:sz w:val="24"/>
          <w:szCs w:val="24"/>
        </w:rPr>
        <w:t>§ 1º. O(A)(s) licitantes poderão participar da sessão pública na internet, mediante a  utilização de sua chave de acesso e senha.</w:t>
      </w:r>
    </w:p>
    <w:p>
      <w:pPr>
        <w:pStyle w:val="Normal"/>
        <w:spacing w:before="0" w:after="160"/>
        <w:ind w:firstLine="708"/>
        <w:jc w:val="both"/>
        <w:rPr>
          <w:sz w:val="24"/>
          <w:szCs w:val="24"/>
        </w:rPr>
      </w:pPr>
      <w:r>
        <w:rPr>
          <w:rFonts w:ascii="Times New Roman" w:hAnsi="Times New Roman"/>
          <w:bCs/>
          <w:color w:val="000000" w:themeColor="text1"/>
          <w:sz w:val="24"/>
          <w:szCs w:val="24"/>
        </w:rPr>
        <w:t>§ 2º. O sistema disponibilizará campo próprio para troca de mensagens entre o(a) agente de contratação, o(a) pregoeiro(a) ou a comissão de contratação e o(a)(s) licitantes.</w:t>
      </w:r>
    </w:p>
    <w:p>
      <w:pPr>
        <w:pStyle w:val="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r>
    </w:p>
    <w:p>
      <w:pPr>
        <w:pStyle w:val="Normal"/>
        <w:ind w:firstLine="709"/>
        <w:jc w:val="center"/>
        <w:rPr>
          <w:sz w:val="24"/>
          <w:szCs w:val="24"/>
        </w:rPr>
      </w:pPr>
      <w:r>
        <w:rPr>
          <w:rFonts w:ascii="Times New Roman" w:hAnsi="Times New Roman"/>
          <w:b/>
          <w:color w:val="000000" w:themeColor="text1"/>
          <w:sz w:val="24"/>
          <w:szCs w:val="24"/>
        </w:rPr>
        <w:t>SEÇÃO VII</w:t>
      </w:r>
    </w:p>
    <w:p>
      <w:pPr>
        <w:pStyle w:val="Normal"/>
        <w:ind w:firstLine="709"/>
        <w:jc w:val="center"/>
        <w:rPr>
          <w:sz w:val="24"/>
          <w:szCs w:val="24"/>
        </w:rPr>
      </w:pPr>
      <w:r>
        <w:rPr>
          <w:rFonts w:ascii="Times New Roman" w:hAnsi="Times New Roman"/>
          <w:b/>
          <w:color w:val="000000" w:themeColor="text1"/>
          <w:sz w:val="24"/>
          <w:szCs w:val="24"/>
        </w:rPr>
        <w:t>DA CONFORMIDADE, ORDENAÇÃO E CLASSIFICAÇÃO DAS PROPOSTAS</w:t>
      </w:r>
    </w:p>
    <w:p>
      <w:pPr>
        <w:pStyle w:val="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r>
      <w:bookmarkStart w:id="9" w:name="art28"/>
      <w:bookmarkStart w:id="10" w:name="art28"/>
      <w:bookmarkEnd w:id="10"/>
    </w:p>
    <w:p>
      <w:pPr>
        <w:pStyle w:val="Normal"/>
        <w:spacing w:before="0" w:after="160"/>
        <w:ind w:firstLine="708"/>
        <w:jc w:val="both"/>
        <w:rPr>
          <w:sz w:val="24"/>
          <w:szCs w:val="24"/>
        </w:rPr>
      </w:pPr>
      <w:r>
        <w:rPr>
          <w:rFonts w:ascii="Times New Roman" w:hAnsi="Times New Roman"/>
          <w:b/>
          <w:color w:val="000000" w:themeColor="text1"/>
          <w:sz w:val="24"/>
          <w:szCs w:val="24"/>
        </w:rPr>
        <w:t>Art. 10.</w:t>
      </w:r>
      <w:r>
        <w:rPr>
          <w:rFonts w:ascii="Times New Roman" w:hAnsi="Times New Roman"/>
          <w:bCs/>
          <w:color w:val="000000" w:themeColor="text1"/>
          <w:sz w:val="24"/>
          <w:szCs w:val="24"/>
        </w:rPr>
        <w:t> O(A) agente de contratação, o(a) pregoeiro(a), a comissão de contratação ou a banca de julgamento verificará as propostas apresentadas e desclassificará aquelas que não estejam em conformidade com os requisitos estabelecidos no edital.</w:t>
      </w:r>
    </w:p>
    <w:p>
      <w:pPr>
        <w:pStyle w:val="Normal"/>
        <w:spacing w:before="0" w:after="160"/>
        <w:ind w:firstLine="708"/>
        <w:jc w:val="both"/>
        <w:rPr>
          <w:sz w:val="24"/>
          <w:szCs w:val="24"/>
        </w:rPr>
      </w:pPr>
      <w:r>
        <w:rPr>
          <w:rFonts w:ascii="Times New Roman" w:hAnsi="Times New Roman"/>
          <w:bCs/>
          <w:color w:val="000000" w:themeColor="text1"/>
          <w:sz w:val="24"/>
          <w:szCs w:val="24"/>
        </w:rPr>
        <w:t>Parágrafo único.  A desclassificação da proposta será fundamentada e registrada no sistema, acompanhado em tempo real por todos os participantes.</w:t>
      </w:r>
    </w:p>
    <w:p>
      <w:pPr>
        <w:pStyle w:val="Normal"/>
        <w:spacing w:before="0" w:after="160"/>
        <w:ind w:firstLine="708"/>
        <w:jc w:val="both"/>
        <w:rPr>
          <w:sz w:val="24"/>
          <w:szCs w:val="24"/>
        </w:rPr>
      </w:pPr>
      <w:bookmarkStart w:id="11" w:name="art29"/>
      <w:bookmarkEnd w:id="11"/>
      <w:r>
        <w:rPr>
          <w:rFonts w:ascii="Times New Roman" w:hAnsi="Times New Roman"/>
          <w:b/>
          <w:color w:val="000000" w:themeColor="text1"/>
          <w:sz w:val="24"/>
          <w:szCs w:val="24"/>
        </w:rPr>
        <w:t>Art. 11.</w:t>
      </w:r>
      <w:r>
        <w:rPr>
          <w:rFonts w:ascii="Times New Roman" w:hAnsi="Times New Roman"/>
          <w:bCs/>
          <w:color w:val="000000" w:themeColor="text1"/>
          <w:sz w:val="24"/>
          <w:szCs w:val="24"/>
        </w:rPr>
        <w:t> O sistema ordenará automaticamente as propostas classificadas pelo(a) o(a) agente de contratação, pregoeiro(a), comissão de contratação ou banca de julgamento.</w:t>
      </w:r>
    </w:p>
    <w:p>
      <w:pPr>
        <w:pStyle w:val="Normal"/>
        <w:spacing w:before="0" w:after="160"/>
        <w:ind w:firstLine="708"/>
        <w:jc w:val="both"/>
        <w:rPr>
          <w:sz w:val="24"/>
          <w:szCs w:val="24"/>
        </w:rPr>
      </w:pPr>
      <w:r>
        <w:rPr>
          <w:rFonts w:ascii="Times New Roman" w:hAnsi="Times New Roman"/>
          <w:bCs/>
          <w:color w:val="000000" w:themeColor="text1"/>
          <w:sz w:val="24"/>
          <w:szCs w:val="24"/>
        </w:rPr>
        <w:t>Parágrafo único.  Somente as propostas classificadas pelo(a) o(a) agente de contratação, pregoeiro(a), comissão de contratação participarão da etapa de envio de lances, no caso de licitação pública cujo modo de disputa seja o aberto.</w:t>
      </w:r>
    </w:p>
    <w:p>
      <w:pPr>
        <w:pStyle w:val="Normal"/>
        <w:spacing w:before="0" w:after="160"/>
        <w:ind w:firstLine="708"/>
        <w:jc w:val="both"/>
        <w:rPr>
          <w:sz w:val="24"/>
          <w:szCs w:val="24"/>
        </w:rPr>
      </w:pPr>
      <w:bookmarkStart w:id="12" w:name="art30"/>
      <w:bookmarkEnd w:id="12"/>
      <w:r>
        <w:rPr>
          <w:rFonts w:ascii="Times New Roman" w:hAnsi="Times New Roman"/>
          <w:b/>
          <w:color w:val="000000" w:themeColor="text1"/>
          <w:sz w:val="24"/>
          <w:szCs w:val="24"/>
        </w:rPr>
        <w:t>Art. 12.</w:t>
      </w:r>
      <w:r>
        <w:rPr>
          <w:rFonts w:ascii="Times New Roman" w:hAnsi="Times New Roman"/>
          <w:bCs/>
          <w:color w:val="000000" w:themeColor="text1"/>
          <w:sz w:val="24"/>
          <w:szCs w:val="24"/>
        </w:rPr>
        <w:t> Classificadas as propostas, o(a) agente de contratação, o(a) pregoeiro(a) ou comissão de contratação dará início à fase competitiva, oportunidade em que os licitantes poderão encaminhar lances exclusivamente por meio do sistema eletrônico, no caso de licitação pública cujo modo de disputa seja o aberto.</w:t>
      </w:r>
    </w:p>
    <w:p>
      <w:pPr>
        <w:pStyle w:val="Normal"/>
        <w:spacing w:before="0" w:after="160"/>
        <w:ind w:firstLine="708"/>
        <w:jc w:val="both"/>
        <w:rPr>
          <w:sz w:val="24"/>
          <w:szCs w:val="24"/>
        </w:rPr>
      </w:pPr>
      <w:r>
        <w:rPr>
          <w:rFonts w:ascii="Times New Roman" w:hAnsi="Times New Roman"/>
          <w:bCs/>
          <w:color w:val="000000" w:themeColor="text1"/>
          <w:sz w:val="24"/>
          <w:szCs w:val="24"/>
        </w:rPr>
        <w:t>§ 1º. O(A) licitante será imediatamente informado(a) do recebimento do lance e do valor consignado no registro.</w:t>
      </w:r>
    </w:p>
    <w:p>
      <w:pPr>
        <w:pStyle w:val="Normal"/>
        <w:spacing w:before="0" w:after="160"/>
        <w:ind w:firstLine="708"/>
        <w:jc w:val="both"/>
        <w:rPr>
          <w:sz w:val="24"/>
          <w:szCs w:val="24"/>
        </w:rPr>
      </w:pPr>
      <w:r>
        <w:rPr>
          <w:rFonts w:ascii="Times New Roman" w:hAnsi="Times New Roman"/>
          <w:bCs/>
          <w:color w:val="000000" w:themeColor="text1"/>
          <w:sz w:val="24"/>
          <w:szCs w:val="24"/>
        </w:rPr>
        <w:t>§ 2º. O(A)s licitantes poderão oferecer lances sucessivos, observados o horário fixado para abertura da sessão pública e as regras estabelecidas no edital.</w:t>
      </w:r>
    </w:p>
    <w:p>
      <w:pPr>
        <w:pStyle w:val="Normal"/>
        <w:spacing w:before="0" w:after="160"/>
        <w:ind w:firstLine="708"/>
        <w:jc w:val="both"/>
        <w:rPr>
          <w:sz w:val="24"/>
          <w:szCs w:val="24"/>
        </w:rPr>
      </w:pPr>
      <w:r>
        <w:rPr>
          <w:rFonts w:ascii="Times New Roman" w:hAnsi="Times New Roman"/>
          <w:bCs/>
          <w:color w:val="000000" w:themeColor="text1"/>
          <w:sz w:val="24"/>
          <w:szCs w:val="24"/>
        </w:rPr>
        <w:t>§ 3º. O(A)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p>
    <w:p>
      <w:pPr>
        <w:pStyle w:val="Normal"/>
        <w:spacing w:before="0" w:after="160"/>
        <w:ind w:firstLine="708"/>
        <w:jc w:val="both"/>
        <w:rPr>
          <w:sz w:val="24"/>
          <w:szCs w:val="24"/>
        </w:rPr>
      </w:pPr>
      <w:r>
        <w:rPr>
          <w:rFonts w:ascii="Times New Roman" w:hAnsi="Times New Roman"/>
          <w:bCs/>
          <w:color w:val="000000" w:themeColor="text1"/>
          <w:sz w:val="24"/>
          <w:szCs w:val="24"/>
        </w:rPr>
        <w:t>§ 4º. Não serão aceitos 02 (dois) ou mais lances iguais e prevalecerá aquele que for recebido e registrado primeiro.</w:t>
      </w:r>
    </w:p>
    <w:p>
      <w:pPr>
        <w:pStyle w:val="Normal"/>
        <w:spacing w:before="0" w:after="160"/>
        <w:ind w:firstLine="708"/>
        <w:jc w:val="both"/>
        <w:rPr>
          <w:sz w:val="24"/>
          <w:szCs w:val="24"/>
        </w:rPr>
      </w:pPr>
      <w:r>
        <w:rPr>
          <w:rFonts w:ascii="Times New Roman" w:hAnsi="Times New Roman"/>
          <w:bCs/>
          <w:color w:val="000000" w:themeColor="text1"/>
          <w:sz w:val="24"/>
          <w:szCs w:val="24"/>
        </w:rPr>
        <w:t>§ 5º. Durante a sessão pública, o(a)(s) licitantes serão informados, em tempo real, do valor do menor lance registrado, vedada a identificação do licitante.</w:t>
      </w:r>
    </w:p>
    <w:p>
      <w:pPr>
        <w:pStyle w:val="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r>
    </w:p>
    <w:p>
      <w:pPr>
        <w:pStyle w:val="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r>
    </w:p>
    <w:p>
      <w:pPr>
        <w:pStyle w:val="Normal"/>
        <w:ind w:firstLine="709"/>
        <w:jc w:val="center"/>
        <w:rPr>
          <w:sz w:val="24"/>
          <w:szCs w:val="24"/>
        </w:rPr>
      </w:pPr>
      <w:r>
        <w:rPr>
          <w:rFonts w:ascii="Times New Roman" w:hAnsi="Times New Roman"/>
          <w:b/>
          <w:color w:val="000000" w:themeColor="text1"/>
          <w:sz w:val="24"/>
          <w:szCs w:val="24"/>
        </w:rPr>
        <w:t>SEÇÃO VIII</w:t>
      </w:r>
    </w:p>
    <w:p>
      <w:pPr>
        <w:pStyle w:val="Normal"/>
        <w:ind w:firstLine="709"/>
        <w:jc w:val="center"/>
        <w:rPr>
          <w:sz w:val="24"/>
          <w:szCs w:val="24"/>
        </w:rPr>
      </w:pPr>
      <w:r>
        <w:rPr>
          <w:rFonts w:ascii="Times New Roman" w:hAnsi="Times New Roman"/>
          <w:b/>
          <w:color w:val="000000" w:themeColor="text1"/>
          <w:sz w:val="24"/>
          <w:szCs w:val="24"/>
        </w:rPr>
        <w:t>DA DESCONEXÃO DO SISTEMA NA ETAPA DE LANCES</w:t>
      </w:r>
    </w:p>
    <w:p>
      <w:pPr>
        <w:pStyle w:val="Normal"/>
        <w:ind w:firstLine="709"/>
        <w:jc w:val="both"/>
        <w:rPr>
          <w:rFonts w:ascii="Times New Roman" w:hAnsi="Times New Roman"/>
          <w:bCs/>
          <w:color w:val="000000" w:themeColor="text1"/>
          <w:sz w:val="24"/>
          <w:szCs w:val="24"/>
        </w:rPr>
      </w:pPr>
      <w:r>
        <w:rPr>
          <w:rFonts w:ascii="Times New Roman" w:hAnsi="Times New Roman"/>
          <w:bCs/>
          <w:color w:val="000000" w:themeColor="text1"/>
          <w:sz w:val="24"/>
          <w:szCs w:val="24"/>
        </w:rPr>
      </w:r>
      <w:bookmarkStart w:id="13" w:name="art34"/>
      <w:bookmarkStart w:id="14" w:name="art34"/>
      <w:bookmarkEnd w:id="14"/>
    </w:p>
    <w:p>
      <w:pPr>
        <w:pStyle w:val="Normal"/>
        <w:spacing w:before="0" w:after="160"/>
        <w:ind w:firstLine="708"/>
        <w:jc w:val="both"/>
        <w:rPr>
          <w:sz w:val="24"/>
          <w:szCs w:val="24"/>
        </w:rPr>
      </w:pPr>
      <w:r>
        <w:rPr>
          <w:rFonts w:ascii="Times New Roman" w:hAnsi="Times New Roman"/>
          <w:b/>
          <w:color w:val="000000" w:themeColor="text1"/>
          <w:sz w:val="24"/>
          <w:szCs w:val="24"/>
        </w:rPr>
        <w:t>Art. 13.</w:t>
      </w:r>
      <w:r>
        <w:rPr>
          <w:rFonts w:ascii="Times New Roman" w:hAnsi="Times New Roman"/>
          <w:bCs/>
          <w:color w:val="000000" w:themeColor="text1"/>
          <w:sz w:val="24"/>
          <w:szCs w:val="24"/>
        </w:rPr>
        <w:t xml:space="preserve"> Na hipótese de o sistema eletrônico desconectar para o(a) agente de contratação, o(a) pregoeiro(a) ou a comissão de contratação no decorrer da etapa de envio de lances, no caso de modo de disputa aberto, da sessão pública e permanecer acessível a(o)(s) licitantes, os lances continuarão sendo recebidos, sem prejuízo dos atos realizados.</w:t>
      </w:r>
    </w:p>
    <w:p>
      <w:pPr>
        <w:pStyle w:val="Normal"/>
        <w:spacing w:before="0" w:after="160"/>
        <w:ind w:firstLine="708"/>
        <w:jc w:val="both"/>
        <w:rPr>
          <w:sz w:val="24"/>
          <w:szCs w:val="24"/>
        </w:rPr>
      </w:pPr>
      <w:bookmarkStart w:id="15" w:name="art35"/>
      <w:bookmarkEnd w:id="15"/>
      <w:r>
        <w:rPr>
          <w:rFonts w:ascii="Times New Roman" w:hAnsi="Times New Roman"/>
          <w:b/>
          <w:color w:val="000000" w:themeColor="text1"/>
          <w:sz w:val="24"/>
          <w:szCs w:val="24"/>
        </w:rPr>
        <w:t>Art. 14.</w:t>
      </w:r>
      <w:r>
        <w:rPr>
          <w:rFonts w:ascii="Times New Roman" w:hAnsi="Times New Roman"/>
          <w:bCs/>
          <w:color w:val="000000" w:themeColor="text1"/>
          <w:sz w:val="24"/>
          <w:szCs w:val="24"/>
        </w:rPr>
        <w:t xml:space="preserve"> Quando a desconexão do sistema eletrônico para o(a) agente de contratação, o(a) pregoeiro(a) ou a comissão de contratação persistir por tempo superior a 10 (dez) minutos, a sessão pública será suspensa e reiniciada somente decorridas 24 (vinte e quatro) horas após a comunicação do fato aos participantes, no sítio eletrônico utilizado para divulgação.</w:t>
      </w:r>
    </w:p>
    <w:p>
      <w:pPr>
        <w:pStyle w:val="Normal"/>
        <w:ind w:firstLine="709"/>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jc w:val="center"/>
        <w:rPr>
          <w:sz w:val="24"/>
          <w:szCs w:val="24"/>
        </w:rPr>
      </w:pPr>
      <w:r>
        <w:rPr>
          <w:rFonts w:ascii="Times New Roman" w:hAnsi="Times New Roman"/>
          <w:b/>
          <w:color w:val="000000" w:themeColor="text1"/>
          <w:sz w:val="24"/>
          <w:szCs w:val="24"/>
        </w:rPr>
        <w:t>SUBSEÇÃO IX</w:t>
      </w:r>
    </w:p>
    <w:p>
      <w:pPr>
        <w:pStyle w:val="Normal"/>
        <w:jc w:val="center"/>
        <w:rPr>
          <w:sz w:val="24"/>
          <w:szCs w:val="24"/>
        </w:rPr>
      </w:pPr>
      <w:r>
        <w:rPr>
          <w:rFonts w:ascii="Times New Roman" w:hAnsi="Times New Roman"/>
          <w:b/>
          <w:color w:val="000000" w:themeColor="text1"/>
          <w:sz w:val="24"/>
          <w:szCs w:val="24"/>
        </w:rPr>
        <w:t>DO SANEAMENTO DA PROPOSTA E DA HABILITAÇÃO</w:t>
      </w:r>
    </w:p>
    <w:p>
      <w:pPr>
        <w:pStyle w:val="Normal"/>
        <w:ind w:firstLine="709"/>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0" w:after="160"/>
        <w:ind w:firstLine="708"/>
        <w:jc w:val="both"/>
        <w:rPr>
          <w:sz w:val="24"/>
          <w:szCs w:val="24"/>
        </w:rPr>
      </w:pPr>
      <w:bookmarkStart w:id="16" w:name="art47"/>
      <w:bookmarkEnd w:id="16"/>
      <w:r>
        <w:rPr>
          <w:rFonts w:ascii="Times New Roman" w:hAnsi="Times New Roman"/>
          <w:b/>
          <w:color w:val="000000" w:themeColor="text1"/>
          <w:sz w:val="24"/>
          <w:szCs w:val="24"/>
        </w:rPr>
        <w:t>Art. 15.</w:t>
      </w:r>
      <w:r>
        <w:rPr>
          <w:rFonts w:ascii="Times New Roman" w:hAnsi="Times New Roman"/>
          <w:bCs/>
          <w:color w:val="000000" w:themeColor="text1"/>
          <w:sz w:val="24"/>
          <w:szCs w:val="24"/>
        </w:rPr>
        <w:t xml:space="preserve">  Na hipótese de necessidade de suspensão da sessão pública para a realização de diligências, com vistas ao saneamento de proposta e/ou documentos de habilitação, a sessão pública somente poderá ser reiniciada mediante aviso prévio no sistema com, no mínimo, 24 (vinte e quatro) horas de antecedência, e a ocorrência será registrada em ata. </w:t>
      </w:r>
    </w:p>
    <w:p>
      <w:pPr>
        <w:pStyle w:val="Normal"/>
        <w:jc w:val="center"/>
        <w:rPr>
          <w:sz w:val="24"/>
          <w:szCs w:val="24"/>
        </w:rPr>
      </w:pPr>
      <w:bookmarkStart w:id="17" w:name="art51"/>
      <w:bookmarkEnd w:id="17"/>
      <w:r>
        <w:rPr>
          <w:rFonts w:ascii="Times New Roman" w:hAnsi="Times New Roman"/>
          <w:b/>
          <w:color w:val="000000" w:themeColor="text1"/>
          <w:sz w:val="24"/>
          <w:szCs w:val="24"/>
        </w:rPr>
        <w:t>CAPÍTULO III</w:t>
      </w:r>
    </w:p>
    <w:p>
      <w:pPr>
        <w:pStyle w:val="Normal"/>
        <w:jc w:val="center"/>
        <w:rPr>
          <w:sz w:val="24"/>
          <w:szCs w:val="24"/>
        </w:rPr>
      </w:pPr>
      <w:r>
        <w:rPr>
          <w:rFonts w:ascii="Times New Roman" w:hAnsi="Times New Roman"/>
          <w:b/>
          <w:color w:val="000000" w:themeColor="text1"/>
          <w:sz w:val="24"/>
          <w:szCs w:val="24"/>
        </w:rPr>
        <w:t>DISPOSIÇÕES FINAIS</w:t>
      </w:r>
    </w:p>
    <w:p>
      <w:pPr>
        <w:pStyle w:val="Normal"/>
        <w:ind w:firstLine="709"/>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0" w:after="160"/>
        <w:ind w:firstLine="708"/>
        <w:jc w:val="both"/>
        <w:rPr>
          <w:sz w:val="24"/>
          <w:szCs w:val="24"/>
        </w:rPr>
      </w:pPr>
      <w:bookmarkStart w:id="18" w:name="art52"/>
      <w:bookmarkEnd w:id="18"/>
      <w:r>
        <w:rPr>
          <w:rFonts w:ascii="Times New Roman" w:hAnsi="Times New Roman"/>
          <w:b/>
          <w:color w:val="000000" w:themeColor="text1"/>
          <w:sz w:val="24"/>
          <w:szCs w:val="24"/>
        </w:rPr>
        <w:t>Art. 16.</w:t>
      </w:r>
      <w:bookmarkStart w:id="19" w:name="art53"/>
      <w:bookmarkEnd w:id="19"/>
      <w:r>
        <w:rPr>
          <w:rFonts w:ascii="Times New Roman" w:hAnsi="Times New Roman"/>
          <w:bCs/>
          <w:color w:val="000000" w:themeColor="text1"/>
          <w:sz w:val="24"/>
          <w:szCs w:val="24"/>
        </w:rPr>
        <w:t> </w:t>
      </w:r>
      <w:bookmarkStart w:id="20" w:name="art54"/>
      <w:bookmarkEnd w:id="20"/>
      <w:r>
        <w:rPr>
          <w:rFonts w:ascii="Times New Roman" w:hAnsi="Times New Roman"/>
          <w:bCs/>
          <w:color w:val="000000" w:themeColor="text1"/>
          <w:sz w:val="24"/>
          <w:szCs w:val="24"/>
        </w:rPr>
        <w:t>O(A)(s) participante(s) de procedimentos auxiliares, licitações públicas e contratações diretas, sob a forma eletrônica, têm direito público subjetivo à fiel observância do procedimento estabelecido neste Ato e qualquer interessado(a) poderá acompanhar o seu desenvolvimento em tempo real, por meio da internet.</w:t>
      </w:r>
    </w:p>
    <w:p>
      <w:pPr>
        <w:pStyle w:val="Normal"/>
        <w:spacing w:before="0" w:after="160"/>
        <w:ind w:firstLine="708"/>
        <w:jc w:val="both"/>
        <w:rPr>
          <w:sz w:val="24"/>
          <w:szCs w:val="24"/>
        </w:rPr>
      </w:pPr>
      <w:bookmarkStart w:id="21" w:name="art55"/>
      <w:bookmarkEnd w:id="21"/>
      <w:r>
        <w:rPr>
          <w:rFonts w:ascii="Times New Roman" w:hAnsi="Times New Roman"/>
          <w:b/>
          <w:color w:val="000000" w:themeColor="text1"/>
          <w:sz w:val="24"/>
          <w:szCs w:val="24"/>
        </w:rPr>
        <w:t>Art. 17.</w:t>
      </w:r>
      <w:r>
        <w:rPr>
          <w:rFonts w:ascii="Times New Roman" w:hAnsi="Times New Roman"/>
          <w:bCs/>
          <w:color w:val="000000" w:themeColor="text1"/>
          <w:sz w:val="24"/>
          <w:szCs w:val="24"/>
        </w:rPr>
        <w:t> </w:t>
      </w:r>
      <w:bookmarkStart w:id="22" w:name="art57"/>
      <w:bookmarkStart w:id="23" w:name="art58"/>
      <w:bookmarkEnd w:id="22"/>
      <w:bookmarkEnd w:id="23"/>
      <w:r>
        <w:rPr>
          <w:rFonts w:ascii="Times New Roman" w:hAnsi="Times New Roman"/>
          <w:bCs/>
          <w:color w:val="000000" w:themeColor="text1"/>
          <w:sz w:val="24"/>
          <w:szCs w:val="24"/>
        </w:rPr>
        <w:t>Os arquivos e os registros digitais relativos aos procedimentos auxiliares, licitações públicas e contratações diretas permanecerão à disposição dos órgãos de controle interno e externo.</w:t>
      </w:r>
    </w:p>
    <w:p>
      <w:pPr>
        <w:pStyle w:val="Normal"/>
        <w:spacing w:before="0" w:after="160"/>
        <w:ind w:firstLine="708"/>
        <w:jc w:val="both"/>
        <w:rPr>
          <w:sz w:val="24"/>
          <w:szCs w:val="24"/>
          <w:highlight w:val="none"/>
          <w:shd w:fill="auto" w:val="clear"/>
        </w:rPr>
      </w:pPr>
      <w:bookmarkStart w:id="24" w:name="art59"/>
      <w:bookmarkEnd w:id="24"/>
      <w:r>
        <w:rPr>
          <w:rFonts w:ascii="Times New Roman" w:hAnsi="Times New Roman"/>
          <w:b/>
          <w:color w:val="000000" w:themeColor="text1"/>
          <w:sz w:val="24"/>
          <w:szCs w:val="24"/>
          <w:shd w:fill="auto" w:val="clear"/>
        </w:rPr>
        <w:t xml:space="preserve">Art. 18. </w:t>
      </w:r>
      <w:r>
        <w:rPr>
          <w:rFonts w:ascii="Times New Roman" w:hAnsi="Times New Roman"/>
          <w:b w:val="false"/>
          <w:bCs w:val="false"/>
          <w:color w:val="000000" w:themeColor="text1"/>
          <w:sz w:val="24"/>
          <w:szCs w:val="24"/>
          <w:shd w:fill="auto" w:val="clear"/>
        </w:rPr>
        <w:t>O Setor de Licitações e Compras da Câmara Municipal,</w:t>
      </w:r>
      <w:r>
        <w:rPr>
          <w:rFonts w:ascii="Times New Roman" w:hAnsi="Times New Roman"/>
          <w:sz w:val="24"/>
          <w:szCs w:val="24"/>
          <w:shd w:fill="auto" w:val="clear"/>
        </w:rPr>
        <w:t xml:space="preserve"> </w:t>
      </w:r>
      <w:r>
        <w:rPr>
          <w:rFonts w:ascii="Times New Roman" w:hAnsi="Times New Roman"/>
          <w:bCs/>
          <w:color w:val="000000" w:themeColor="text1"/>
          <w:sz w:val="24"/>
          <w:szCs w:val="24"/>
          <w:shd w:fill="auto" w:val="clear"/>
        </w:rPr>
        <w:t>poderá editar normas complementares ao disposto neste Ato e disponibilizar informações adicionais, em meio eletrônico.</w:t>
      </w:r>
    </w:p>
    <w:p>
      <w:pPr>
        <w:pStyle w:val="Normal"/>
        <w:spacing w:before="0" w:after="160"/>
        <w:ind w:firstLine="708"/>
        <w:jc w:val="both"/>
        <w:rPr>
          <w:sz w:val="24"/>
          <w:szCs w:val="24"/>
        </w:rPr>
      </w:pPr>
      <w:r>
        <w:rPr>
          <w:rFonts w:ascii="Times New Roman" w:hAnsi="Times New Roman"/>
          <w:b/>
          <w:color w:val="000000" w:themeColor="text1"/>
          <w:sz w:val="24"/>
          <w:szCs w:val="24"/>
        </w:rPr>
        <w:t>Art. 19.</w:t>
      </w:r>
      <w:r>
        <w:rPr>
          <w:rFonts w:ascii="Times New Roman" w:hAnsi="Times New Roman"/>
          <w:bCs/>
          <w:color w:val="000000" w:themeColor="text1"/>
          <w:sz w:val="24"/>
          <w:szCs w:val="24"/>
        </w:rPr>
        <w:t xml:space="preserve"> Este Ato entra em vigor na data de sua publicação</w:t>
      </w:r>
      <w:r>
        <w:rPr>
          <w:rFonts w:ascii="Times New Roman" w:hAnsi="Times New Roman"/>
          <w:bCs/>
          <w:color w:val="000000"/>
          <w:sz w:val="24"/>
          <w:szCs w:val="24"/>
        </w:rPr>
        <w:t>, produzindo seus efeitos a partir de 02 de janeiro do corrente ano.</w:t>
      </w:r>
    </w:p>
    <w:p>
      <w:pPr>
        <w:pStyle w:val="Normal"/>
        <w:spacing w:before="0" w:after="160"/>
        <w:ind w:firstLine="708"/>
        <w:jc w:val="both"/>
        <w:rPr>
          <w:rFonts w:ascii="Times New Roman" w:hAnsi="Times New Roman"/>
          <w:bCs/>
          <w:color w:val="000000" w:themeColor="text1"/>
          <w:sz w:val="24"/>
          <w:szCs w:val="24"/>
        </w:rPr>
      </w:pPr>
      <w:r>
        <w:rPr>
          <w:rFonts w:ascii="Times New Roman" w:hAnsi="Times New Roman"/>
          <w:bCs/>
          <w:color w:val="000000" w:themeColor="text1"/>
          <w:sz w:val="24"/>
          <w:szCs w:val="24"/>
        </w:rPr>
      </w:r>
    </w:p>
    <w:p>
      <w:pPr>
        <w:pStyle w:val="Normal"/>
        <w:spacing w:before="0" w:after="160"/>
        <w:ind w:firstLine="708"/>
        <w:jc w:val="both"/>
        <w:rPr>
          <w:rFonts w:ascii="Times New Roman" w:hAnsi="Times New Roman"/>
          <w:bCs/>
          <w:color w:val="000000" w:themeColor="text1"/>
          <w:sz w:val="24"/>
          <w:szCs w:val="24"/>
        </w:rPr>
      </w:pPr>
      <w:r>
        <w:rPr>
          <w:rFonts w:ascii="Times New Roman" w:hAnsi="Times New Roman"/>
          <w:sz w:val="24"/>
          <w:szCs w:val="24"/>
        </w:rPr>
      </w:r>
    </w:p>
    <w:p>
      <w:pPr>
        <w:pStyle w:val="Normal"/>
        <w:jc w:val="center"/>
        <w:rPr>
          <w:sz w:val="24"/>
          <w:szCs w:val="24"/>
        </w:rPr>
      </w:pPr>
      <w:r>
        <w:rPr>
          <w:rFonts w:ascii="Times New Roman" w:hAnsi="Times New Roman"/>
          <w:sz w:val="24"/>
          <w:szCs w:val="24"/>
        </w:rPr>
        <w:t>Câmara Municipal de Varre-Sai, 09 de janeiro de 2024.</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sz w:val="24"/>
          <w:szCs w:val="24"/>
        </w:rPr>
      </w:pPr>
      <w:r>
        <w:rPr>
          <w:rFonts w:ascii="Times New Roman" w:hAnsi="Times New Roman"/>
          <w:sz w:val="24"/>
          <w:szCs w:val="24"/>
        </w:rPr>
        <w:t>_________________________</w:t>
      </w:r>
    </w:p>
    <w:p>
      <w:pPr>
        <w:pStyle w:val="Normal"/>
        <w:jc w:val="center"/>
        <w:rPr>
          <w:sz w:val="24"/>
          <w:szCs w:val="24"/>
        </w:rPr>
      </w:pPr>
      <w:r>
        <w:rPr>
          <w:rFonts w:ascii="Times New Roman" w:hAnsi="Times New Roman"/>
          <w:sz w:val="24"/>
          <w:szCs w:val="24"/>
        </w:rPr>
        <w:t>Fabrício Geraldo Pimentel</w:t>
      </w:r>
    </w:p>
    <w:p>
      <w:pPr>
        <w:pStyle w:val="Normal"/>
        <w:jc w:val="center"/>
        <w:rPr>
          <w:sz w:val="24"/>
          <w:szCs w:val="24"/>
        </w:rPr>
      </w:pPr>
      <w:r>
        <w:rPr>
          <w:rFonts w:ascii="Times New Roman" w:hAnsi="Times New Roman"/>
          <w:sz w:val="24"/>
          <w:szCs w:val="24"/>
        </w:rPr>
        <w:t xml:space="preserve">Presidente </w:t>
      </w:r>
    </w:p>
    <w:p>
      <w:pPr>
        <w:pStyle w:val="Normal"/>
        <w:jc w:val="center"/>
        <w:rPr>
          <w:rFonts w:ascii="Times New Roman" w:hAnsi="Times New Roman"/>
          <w:sz w:val="24"/>
          <w:szCs w:val="24"/>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18" w:right="1418" w:gutter="0" w:header="720" w:top="1418" w:footer="397" w:bottom="1418"/>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badi MT Condensed Light">
    <w:charset w:val="00"/>
    <w:family w:val="roman"/>
    <w:pitch w:val="variable"/>
  </w:font>
  <w:font w:name="Liberation Sans">
    <w:altName w:val="Arial"/>
    <w:charset w:val="00"/>
    <w:family w:val="roman"/>
    <w:pitch w:val="variable"/>
  </w:font>
  <w:font w:name="Tahoma">
    <w:charset w:val="00"/>
    <w:family w:val="roman"/>
    <w:pitch w:val="variable"/>
  </w:font>
  <w:font w:name="Kunstler Scrip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rFonts w:ascii="Times New Roman" w:hAnsi="Times New Roman"/>
      </w:rPr>
    </w:pPr>
    <w:r>
      <w:drawing>
        <wp:anchor behindDoc="1" distT="0" distB="0" distL="0" distR="0" simplePos="0" locked="0" layoutInCell="0" allowOverlap="1" relativeHeight="8">
          <wp:simplePos x="0" y="0"/>
          <wp:positionH relativeFrom="column">
            <wp:posOffset>114300</wp:posOffset>
          </wp:positionH>
          <wp:positionV relativeFrom="paragraph">
            <wp:posOffset>33655</wp:posOffset>
          </wp:positionV>
          <wp:extent cx="996315" cy="101282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69" t="-262" r="-269" b="-262"/>
                  <a:stretch>
                    <a:fillRect/>
                  </a:stretch>
                </pic:blipFill>
                <pic:spPr bwMode="auto">
                  <a:xfrm>
                    <a:off x="0" y="0"/>
                    <a:ext cx="996315" cy="1012825"/>
                  </a:xfrm>
                  <a:prstGeom prst="rect">
                    <a:avLst/>
                  </a:prstGeom>
                </pic:spPr>
              </pic:pic>
            </a:graphicData>
          </a:graphic>
        </wp:anchor>
      </w:drawing>
    </w:r>
    <w:r>
      <w:rPr>
        <w:rFonts w:eastAsia="Kunstler Script" w:cs="Kunstler Script" w:ascii="Kunstler Script" w:hAnsi="Kunstler Script"/>
        <w:sz w:val="48"/>
      </w:rPr>
      <w:t xml:space="preserve">          </w:t>
    </w:r>
    <w:r>
      <w:rPr>
        <w:rFonts w:cs="Kunstler Script" w:ascii="Kunstler Script" w:hAnsi="Kunstler Script"/>
        <w:sz w:val="48"/>
      </w:rPr>
      <w:t xml:space="preserve">República Federativa do Brasil    </w:t>
    </w:r>
  </w:p>
  <w:p>
    <w:pPr>
      <w:pStyle w:val="Cabealho"/>
      <w:ind w:left="1134" w:hanging="0"/>
      <w:rPr/>
    </w:pPr>
    <w:r>
      <w:rPr>
        <w:rFonts w:eastAsia="Kunstler Script" w:cs="Kunstler Script" w:ascii="Kunstler Script" w:hAnsi="Kunstler Script"/>
        <w:sz w:val="48"/>
      </w:rPr>
      <w:t xml:space="preserve">          </w:t>
    </w:r>
    <w:r>
      <w:rPr>
        <w:rFonts w:cs="Kunstler Script" w:ascii="Kunstler Script" w:hAnsi="Kunstler Script"/>
        <w:sz w:val="48"/>
      </w:rPr>
      <w:t>Estado do Rio de Janeiro</w:t>
    </w:r>
  </w:p>
  <w:p>
    <w:pPr>
      <w:pStyle w:val="Cabealho"/>
      <w:ind w:left="1134" w:hanging="0"/>
      <w:rPr/>
    </w:pPr>
    <w:r>
      <w:rPr>
        <w:rFonts w:eastAsia="Kunstler Script" w:cs="Kunstler Script" w:ascii="Kunstler Script" w:hAnsi="Kunstler Script"/>
        <w:b/>
        <w:sz w:val="48"/>
      </w:rPr>
      <w:t xml:space="preserve">         </w:t>
    </w:r>
    <w:r>
      <w:rPr>
        <w:rFonts w:cs="Kunstler Script" w:ascii="Kunstler Script" w:hAnsi="Kunstler Script"/>
        <w:b/>
        <w:sz w:val="48"/>
      </w:rPr>
      <w:t>Câmara Municipal de Varre-Sai</w:t>
    </w:r>
  </w:p>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rFonts w:ascii="Times New Roman" w:hAnsi="Times New Roman"/>
      </w:rPr>
    </w:pPr>
    <w:r>
      <w:drawing>
        <wp:anchor behindDoc="1" distT="0" distB="0" distL="0" distR="0" simplePos="0" locked="0" layoutInCell="0" allowOverlap="1" relativeHeight="8">
          <wp:simplePos x="0" y="0"/>
          <wp:positionH relativeFrom="column">
            <wp:posOffset>114300</wp:posOffset>
          </wp:positionH>
          <wp:positionV relativeFrom="paragraph">
            <wp:posOffset>33655</wp:posOffset>
          </wp:positionV>
          <wp:extent cx="996315" cy="1012825"/>
          <wp:effectExtent l="0" t="0" r="0" b="0"/>
          <wp:wrapNone/>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69" t="-262" r="-269" b="-262"/>
                  <a:stretch>
                    <a:fillRect/>
                  </a:stretch>
                </pic:blipFill>
                <pic:spPr bwMode="auto">
                  <a:xfrm>
                    <a:off x="0" y="0"/>
                    <a:ext cx="996315" cy="1012825"/>
                  </a:xfrm>
                  <a:prstGeom prst="rect">
                    <a:avLst/>
                  </a:prstGeom>
                </pic:spPr>
              </pic:pic>
            </a:graphicData>
          </a:graphic>
        </wp:anchor>
      </w:drawing>
    </w:r>
    <w:r>
      <w:rPr>
        <w:rFonts w:eastAsia="Kunstler Script" w:cs="Kunstler Script" w:ascii="Kunstler Script" w:hAnsi="Kunstler Script"/>
        <w:sz w:val="48"/>
      </w:rPr>
      <w:t xml:space="preserve">          </w:t>
    </w:r>
    <w:r>
      <w:rPr>
        <w:rFonts w:cs="Kunstler Script" w:ascii="Kunstler Script" w:hAnsi="Kunstler Script"/>
        <w:sz w:val="48"/>
      </w:rPr>
      <w:t xml:space="preserve">República Federativa do Brasil    </w:t>
    </w:r>
  </w:p>
  <w:p>
    <w:pPr>
      <w:pStyle w:val="Cabealho"/>
      <w:ind w:left="1134" w:hanging="0"/>
      <w:rPr/>
    </w:pPr>
    <w:r>
      <w:rPr>
        <w:rFonts w:eastAsia="Kunstler Script" w:cs="Kunstler Script" w:ascii="Kunstler Script" w:hAnsi="Kunstler Script"/>
        <w:sz w:val="48"/>
      </w:rPr>
      <w:t xml:space="preserve">          </w:t>
    </w:r>
    <w:r>
      <w:rPr>
        <w:rFonts w:cs="Kunstler Script" w:ascii="Kunstler Script" w:hAnsi="Kunstler Script"/>
        <w:sz w:val="48"/>
      </w:rPr>
      <w:t>Estado do Rio de Janeiro</w:t>
    </w:r>
  </w:p>
  <w:p>
    <w:pPr>
      <w:pStyle w:val="Cabealho"/>
      <w:ind w:left="1134" w:hanging="0"/>
      <w:rPr/>
    </w:pPr>
    <w:r>
      <w:rPr>
        <w:rFonts w:eastAsia="Kunstler Script" w:cs="Kunstler Script" w:ascii="Kunstler Script" w:hAnsi="Kunstler Script"/>
        <w:b/>
        <w:sz w:val="48"/>
      </w:rPr>
      <w:t xml:space="preserve">         </w:t>
    </w:r>
    <w:r>
      <w:rPr>
        <w:rFonts w:cs="Kunstler Script" w:ascii="Kunstler Script" w:hAnsi="Kunstler Script"/>
        <w:b/>
        <w:sz w:val="48"/>
      </w:rPr>
      <w:t>Câmara Municipal de Varre-Sai</w:t>
    </w:r>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f7ade"/>
    <w:pPr>
      <w:widowControl/>
      <w:suppressAutoHyphens w:val="true"/>
      <w:bidi w:val="0"/>
      <w:spacing w:before="0" w:after="0"/>
      <w:jc w:val="left"/>
    </w:pPr>
    <w:rPr>
      <w:rFonts w:ascii="Abadi MT Condensed Light" w:hAnsi="Abadi MT Condensed Light" w:eastAsia="Times New Roman" w:cs="Times New Roman"/>
      <w:color w:val="auto"/>
      <w:kern w:val="0"/>
      <w:sz w:val="20"/>
      <w:szCs w:val="20"/>
      <w:lang w:val="pt-BR" w:eastAsia="pt-BR" w:bidi="ar-SA"/>
    </w:rPr>
  </w:style>
  <w:style w:type="paragraph" w:styleId="Ttulo1">
    <w:name w:val="Heading 1"/>
    <w:basedOn w:val="Normal"/>
    <w:next w:val="Normal"/>
    <w:qFormat/>
    <w:rsid w:val="00ef7ade"/>
    <w:pPr>
      <w:keepNext w:val="true"/>
      <w:ind w:firstLine="2268"/>
      <w:outlineLvl w:val="0"/>
    </w:pPr>
    <w:rPr>
      <w:rFonts w:ascii="Times New Roman" w:hAnsi="Times New Roman"/>
      <w:sz w:val="24"/>
    </w:rPr>
  </w:style>
  <w:style w:type="paragraph" w:styleId="Ttulo2">
    <w:name w:val="Heading 2"/>
    <w:basedOn w:val="Normal"/>
    <w:next w:val="Normal"/>
    <w:qFormat/>
    <w:rsid w:val="00ef7ade"/>
    <w:pPr>
      <w:keepNext w:val="true"/>
      <w:ind w:firstLine="2127"/>
      <w:jc w:val="center"/>
      <w:outlineLvl w:val="1"/>
    </w:pPr>
    <w:rPr>
      <w:rFonts w:ascii="Times New Roman" w:hAnsi="Times New Roman"/>
      <w:sz w:val="2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d94a4a"/>
    <w:rPr>
      <w:b/>
      <w:bCs/>
    </w:rPr>
  </w:style>
  <w:style w:type="character" w:styleId="LinkdaInternet">
    <w:name w:val="Hyperlink"/>
    <w:basedOn w:val="DefaultParagraphFont"/>
    <w:unhideWhenUsed/>
    <w:rsid w:val="00f61885"/>
    <w:rPr>
      <w:color w:val="0000FF"/>
      <w:u w:val="single"/>
    </w:rPr>
  </w:style>
  <w:style w:type="character" w:styleId="CabealhoChar" w:customStyle="1">
    <w:name w:val="Cabeçalho Char"/>
    <w:basedOn w:val="DefaultParagraphFont"/>
    <w:qFormat/>
    <w:rsid w:val="005631a5"/>
    <w:rPr>
      <w:rFonts w:ascii="Abadi MT Condensed Light" w:hAnsi="Abadi MT Condensed Ligh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rpodotextorecuado">
    <w:name w:val="Body Text Indent"/>
    <w:basedOn w:val="Normal"/>
    <w:rsid w:val="00ef7ade"/>
    <w:pPr>
      <w:ind w:left="3969" w:hanging="0"/>
      <w:jc w:val="both"/>
    </w:pPr>
    <w:rPr>
      <w:rFonts w:ascii="Times New Roman" w:hAnsi="Times New Roman"/>
      <w:sz w:val="24"/>
    </w:rPr>
  </w:style>
  <w:style w:type="paragraph" w:styleId="BodyTextIndent2">
    <w:name w:val="Body Text Indent 2"/>
    <w:basedOn w:val="Normal"/>
    <w:qFormat/>
    <w:rsid w:val="00ef7ade"/>
    <w:pPr>
      <w:ind w:firstLine="2127"/>
      <w:jc w:val="both"/>
    </w:pPr>
    <w:rPr>
      <w:rFonts w:ascii="Times New Roman" w:hAnsi="Times New Roman"/>
      <w:sz w:val="24"/>
    </w:rPr>
  </w:style>
  <w:style w:type="paragraph" w:styleId="CabealhoeRodap">
    <w:name w:val="Cabeçalho e Rodapé"/>
    <w:basedOn w:val="Normal"/>
    <w:qFormat/>
    <w:pPr/>
    <w:rPr/>
  </w:style>
  <w:style w:type="paragraph" w:styleId="Cabealho">
    <w:name w:val="Header"/>
    <w:basedOn w:val="Normal"/>
    <w:link w:val="CabealhoChar"/>
    <w:rsid w:val="00ef7ade"/>
    <w:pPr>
      <w:tabs>
        <w:tab w:val="clear" w:pos="708"/>
        <w:tab w:val="center" w:pos="4419" w:leader="none"/>
        <w:tab w:val="right" w:pos="8838" w:leader="none"/>
      </w:tabs>
    </w:pPr>
    <w:rPr/>
  </w:style>
  <w:style w:type="paragraph" w:styleId="Rodap">
    <w:name w:val="Footer"/>
    <w:basedOn w:val="Normal"/>
    <w:rsid w:val="00ef7ade"/>
    <w:pPr>
      <w:tabs>
        <w:tab w:val="clear" w:pos="708"/>
        <w:tab w:val="center" w:pos="4419" w:leader="none"/>
        <w:tab w:val="right" w:pos="8838" w:leader="none"/>
      </w:tabs>
    </w:pPr>
    <w:rPr/>
  </w:style>
  <w:style w:type="paragraph" w:styleId="BalloonText">
    <w:name w:val="Balloon Text"/>
    <w:basedOn w:val="Normal"/>
    <w:semiHidden/>
    <w:qFormat/>
    <w:rsid w:val="00931ee2"/>
    <w:pPr/>
    <w:rPr>
      <w:rFonts w:ascii="Tahoma" w:hAnsi="Tahoma" w:cs="Tahoma"/>
      <w:sz w:val="16"/>
      <w:szCs w:val="16"/>
    </w:rPr>
  </w:style>
  <w:style w:type="paragraph" w:styleId="LOnormal" w:customStyle="1">
    <w:name w:val="LO-normal"/>
    <w:qFormat/>
    <w:rsid w:val="00634d06"/>
    <w:pPr>
      <w:widowControl/>
      <w:suppressAutoHyphens w:val="true"/>
      <w:bidi w:val="0"/>
      <w:spacing w:before="0" w:after="0"/>
      <w:jc w:val="left"/>
    </w:pPr>
    <w:rPr>
      <w:rFonts w:ascii="Times New Roman" w:hAnsi="Times New Roman" w:eastAsia="NSimSun" w:cs="Arial"/>
      <w:color w:val="auto"/>
      <w:kern w:val="0"/>
      <w:sz w:val="20"/>
      <w:szCs w:val="20"/>
      <w:lang w:val="pt-BR" w:eastAsia="zh-CN" w:bidi="hi-IN"/>
    </w:rPr>
  </w:style>
  <w:style w:type="paragraph" w:styleId="NormalWeb">
    <w:name w:val="Normal (Web)"/>
    <w:basedOn w:val="Normal"/>
    <w:uiPriority w:val="99"/>
    <w:unhideWhenUsed/>
    <w:qFormat/>
    <w:rsid w:val="00b47596"/>
    <w:pPr>
      <w:spacing w:beforeAutospacing="1" w:afterAutospacing="1"/>
    </w:pPr>
    <w:rPr>
      <w:rFonts w:ascii="Times New Roman" w:hAnsi="Times New Roman"/>
      <w:sz w:val="24"/>
      <w:szCs w:val="24"/>
    </w:rPr>
  </w:style>
  <w:style w:type="paragraph" w:styleId="Textbody" w:customStyle="1">
    <w:name w:val="textbody"/>
    <w:basedOn w:val="Normal"/>
    <w:qFormat/>
    <w:rsid w:val="00d94a4a"/>
    <w:pPr>
      <w:spacing w:beforeAutospacing="1" w:afterAutospacing="1"/>
    </w:pPr>
    <w:rPr>
      <w:rFonts w:ascii="Times New Roman" w:hAnsi="Times New Roman"/>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lanalto.gov.br/ccivil_03/Decreto-Lei/Del4657.htm" TargetMode="External"/><Relationship Id="rId3" Type="http://schemas.openxmlformats.org/officeDocument/2006/relationships/hyperlink" Target="https://www.gov.br/pncp/pt-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F109-1B4D-4B99-AD6B-D6E03746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LibreOffice/7.4.3.2$Windows_X86_64 LibreOffice_project/1048a8393ae2eeec98dff31b5c133c5f1d08b890</Application>
  <AppVersion>15.0000</AppVersion>
  <Pages>7</Pages>
  <Words>2240</Words>
  <Characters>12629</Characters>
  <CharactersWithSpaces>14845</CharactersWithSpaces>
  <Paragraphs>103</Paragraphs>
  <Company>PMVS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2023-05-16T13:39:00Z</dcterms:created>
  <dc:creator>PMVS</dc:creator>
  <dc:description/>
  <dc:language>pt-BR</dc:language>
  <cp:lastModifiedBy/>
  <cp:lastPrinted>2022-09-26T20:00:00Z</cp:lastPrinted>
  <dcterms:modified xsi:type="dcterms:W3CDTF">2024-01-12T14:14:14Z</dcterms:modified>
  <cp:revision>10</cp:revision>
  <dc:subject/>
  <dc:title>DECRETO Nº</dc:title>
</cp:coreProperties>
</file>

<file path=docProps/custom.xml><?xml version="1.0" encoding="utf-8"?>
<Properties xmlns="http://schemas.openxmlformats.org/officeDocument/2006/custom-properties" xmlns:vt="http://schemas.openxmlformats.org/officeDocument/2006/docPropsVTypes"/>
</file>