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F0" w:rsidRDefault="009C18F0" w:rsidP="008002F5">
      <w:pPr>
        <w:rPr>
          <w:rFonts w:ascii="Calibri" w:hAnsi="Calibri" w:cs="Calibri"/>
          <w:b/>
          <w:bCs/>
          <w:i/>
          <w:sz w:val="24"/>
          <w:szCs w:val="24"/>
          <w:u w:val="single"/>
        </w:rPr>
      </w:pPr>
    </w:p>
    <w:p w:rsidR="008002F5" w:rsidRDefault="00376587" w:rsidP="008002F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Lei</w:t>
      </w:r>
      <w:r w:rsidR="001D58ED" w:rsidRPr="001048A8">
        <w:rPr>
          <w:rFonts w:ascii="Calibri" w:hAnsi="Calibri" w:cs="Calibri"/>
          <w:b/>
          <w:bCs/>
          <w:sz w:val="24"/>
          <w:szCs w:val="24"/>
        </w:rPr>
        <w:t xml:space="preserve"> Nº </w:t>
      </w:r>
      <w:r w:rsidR="00D9165A">
        <w:rPr>
          <w:rFonts w:ascii="Calibri" w:hAnsi="Calibri" w:cs="Calibri"/>
          <w:b/>
          <w:bCs/>
          <w:sz w:val="24"/>
          <w:szCs w:val="24"/>
        </w:rPr>
        <w:t>942</w:t>
      </w:r>
      <w:r w:rsidR="008002F5" w:rsidRPr="001048A8">
        <w:rPr>
          <w:rFonts w:ascii="Calibri" w:hAnsi="Calibri" w:cs="Calibri"/>
          <w:b/>
          <w:bCs/>
          <w:sz w:val="24"/>
          <w:szCs w:val="24"/>
        </w:rPr>
        <w:t>/20</w:t>
      </w:r>
      <w:r w:rsidR="00743095">
        <w:rPr>
          <w:rFonts w:ascii="Calibri" w:hAnsi="Calibri" w:cs="Calibri"/>
          <w:b/>
          <w:bCs/>
          <w:sz w:val="24"/>
          <w:szCs w:val="24"/>
        </w:rPr>
        <w:t>20</w:t>
      </w:r>
    </w:p>
    <w:p w:rsidR="00376587" w:rsidRPr="001048A8" w:rsidRDefault="00376587" w:rsidP="00376587">
      <w:pPr>
        <w:rPr>
          <w:rFonts w:ascii="Calibri" w:hAnsi="Calibri" w:cs="Calibri"/>
          <w:b/>
          <w:bCs/>
          <w:sz w:val="24"/>
          <w:szCs w:val="24"/>
        </w:rPr>
      </w:pPr>
    </w:p>
    <w:p w:rsidR="008002F5" w:rsidRPr="008002F5" w:rsidRDefault="008002F5" w:rsidP="008002F5">
      <w:pPr>
        <w:rPr>
          <w:rFonts w:ascii="Calibri" w:hAnsi="Calibri" w:cs="Calibri"/>
          <w:sz w:val="24"/>
          <w:szCs w:val="24"/>
        </w:rPr>
      </w:pPr>
    </w:p>
    <w:p w:rsidR="008002F5" w:rsidRPr="001048A8" w:rsidRDefault="008002F5" w:rsidP="00220BA9">
      <w:pPr>
        <w:ind w:left="5387"/>
        <w:jc w:val="both"/>
        <w:rPr>
          <w:rFonts w:ascii="Calibri" w:hAnsi="Calibri" w:cs="Calibri"/>
          <w:bCs/>
          <w:sz w:val="24"/>
          <w:szCs w:val="24"/>
        </w:rPr>
      </w:pPr>
      <w:r w:rsidRPr="001048A8">
        <w:rPr>
          <w:rFonts w:ascii="Calibri" w:hAnsi="Calibri" w:cs="Calibri"/>
          <w:bCs/>
          <w:sz w:val="24"/>
          <w:szCs w:val="24"/>
        </w:rPr>
        <w:t>Estima a Receita e Fixa a Despesa par</w:t>
      </w:r>
      <w:r w:rsidR="00376587">
        <w:rPr>
          <w:rFonts w:ascii="Calibri" w:hAnsi="Calibri" w:cs="Calibri"/>
          <w:bCs/>
          <w:sz w:val="24"/>
          <w:szCs w:val="24"/>
        </w:rPr>
        <w:t>a o Exercício Financeiro de 202</w:t>
      </w:r>
      <w:r w:rsidR="00743095">
        <w:rPr>
          <w:rFonts w:ascii="Calibri" w:hAnsi="Calibri" w:cs="Calibri"/>
          <w:bCs/>
          <w:sz w:val="24"/>
          <w:szCs w:val="24"/>
        </w:rPr>
        <w:t>1</w:t>
      </w:r>
    </w:p>
    <w:p w:rsidR="008002F5" w:rsidRPr="008002F5" w:rsidRDefault="008002F5" w:rsidP="008002F5">
      <w:pPr>
        <w:rPr>
          <w:rFonts w:ascii="Calibri" w:hAnsi="Calibri" w:cs="Calibri"/>
          <w:sz w:val="24"/>
          <w:szCs w:val="24"/>
        </w:rPr>
      </w:pPr>
    </w:p>
    <w:p w:rsidR="008002F5" w:rsidRPr="001048A8" w:rsidRDefault="008002F5" w:rsidP="001048A8">
      <w:pPr>
        <w:pStyle w:val="Recuodecorpodetexto"/>
        <w:ind w:left="0" w:firstLine="709"/>
        <w:jc w:val="both"/>
        <w:rPr>
          <w:rFonts w:ascii="Calibri" w:hAnsi="Calibri" w:cs="Calibri"/>
          <w:b/>
          <w:bCs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>O</w:t>
      </w:r>
      <w:r w:rsidRPr="008002F5">
        <w:rPr>
          <w:rFonts w:ascii="Calibri" w:hAnsi="Calibri" w:cs="Calibri"/>
          <w:b/>
          <w:sz w:val="24"/>
          <w:szCs w:val="24"/>
        </w:rPr>
        <w:t xml:space="preserve"> PREFEITO MUNICIPAL DE VARRE SAI-RJ,</w:t>
      </w:r>
      <w:r w:rsidRPr="008002F5">
        <w:rPr>
          <w:rFonts w:ascii="Calibri" w:hAnsi="Calibri" w:cs="Calibri"/>
          <w:sz w:val="24"/>
          <w:szCs w:val="24"/>
        </w:rPr>
        <w:t xml:space="preserve"> no uso das atribuições que lhe confere o inciso III, do artigo 15, da Lei Orgânica do Município. </w:t>
      </w:r>
      <w:r w:rsidRPr="008002F5">
        <w:rPr>
          <w:rFonts w:ascii="Calibri" w:hAnsi="Calibri" w:cs="Calibri"/>
          <w:b/>
          <w:bCs/>
          <w:sz w:val="24"/>
          <w:szCs w:val="24"/>
        </w:rPr>
        <w:t>Faço saber que a Câmara Municipal decreta a seguinte</w:t>
      </w:r>
      <w:r w:rsidR="001048A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02F5">
        <w:rPr>
          <w:rFonts w:ascii="Calibri" w:hAnsi="Calibri" w:cs="Calibri"/>
          <w:b/>
          <w:sz w:val="24"/>
          <w:szCs w:val="24"/>
        </w:rPr>
        <w:t>L</w:t>
      </w:r>
      <w:r w:rsidR="001048A8">
        <w:rPr>
          <w:rFonts w:ascii="Calibri" w:hAnsi="Calibri" w:cs="Calibri"/>
          <w:b/>
          <w:sz w:val="24"/>
          <w:szCs w:val="24"/>
        </w:rPr>
        <w:t>ei</w:t>
      </w:r>
      <w:r w:rsidRPr="008002F5">
        <w:rPr>
          <w:rFonts w:ascii="Calibri" w:hAnsi="Calibri" w:cs="Calibri"/>
          <w:b/>
          <w:sz w:val="24"/>
          <w:szCs w:val="24"/>
        </w:rPr>
        <w:t>:</w:t>
      </w:r>
    </w:p>
    <w:p w:rsidR="008002F5" w:rsidRPr="008002F5" w:rsidRDefault="008002F5" w:rsidP="008002F5">
      <w:pPr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 xml:space="preserve">Art. 1º </w:t>
      </w:r>
      <w:r w:rsidRPr="008002F5">
        <w:rPr>
          <w:rFonts w:ascii="Calibri" w:hAnsi="Calibri" w:cs="Calibri"/>
          <w:bCs/>
          <w:sz w:val="24"/>
          <w:szCs w:val="24"/>
        </w:rPr>
        <w:t>-</w:t>
      </w:r>
      <w:r w:rsidRPr="008002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 xml:space="preserve">Esta Lei estima a receita e fixa a despesa do </w:t>
      </w:r>
      <w:r w:rsidRPr="008002F5">
        <w:rPr>
          <w:rFonts w:ascii="Calibri" w:hAnsi="Calibri" w:cs="Calibri"/>
          <w:b/>
          <w:i/>
          <w:sz w:val="24"/>
          <w:szCs w:val="24"/>
        </w:rPr>
        <w:t>Município de Varre Sai</w:t>
      </w:r>
      <w:r w:rsidRPr="008002F5">
        <w:rPr>
          <w:rFonts w:ascii="Calibri" w:hAnsi="Calibri" w:cs="Calibri"/>
          <w:sz w:val="24"/>
          <w:szCs w:val="24"/>
        </w:rPr>
        <w:t xml:space="preserve"> pa</w:t>
      </w:r>
      <w:r w:rsidR="00376587">
        <w:rPr>
          <w:rFonts w:ascii="Calibri" w:hAnsi="Calibri" w:cs="Calibri"/>
          <w:sz w:val="24"/>
          <w:szCs w:val="24"/>
        </w:rPr>
        <w:t>ra o exercício financeiro de 202</w:t>
      </w:r>
      <w:r w:rsidR="00743095">
        <w:rPr>
          <w:rFonts w:ascii="Calibri" w:hAnsi="Calibri" w:cs="Calibri"/>
          <w:sz w:val="24"/>
          <w:szCs w:val="24"/>
        </w:rPr>
        <w:t>1</w:t>
      </w:r>
      <w:r w:rsidRPr="008002F5">
        <w:rPr>
          <w:rFonts w:ascii="Calibri" w:hAnsi="Calibri" w:cs="Calibri"/>
          <w:sz w:val="24"/>
          <w:szCs w:val="24"/>
        </w:rPr>
        <w:t>, nos termos do artigo 165, parágrafo 5</w:t>
      </w:r>
      <w:r w:rsidRPr="008002F5">
        <w:rPr>
          <w:rFonts w:ascii="Calibri" w:hAnsi="Calibri" w:cs="Calibri"/>
          <w:sz w:val="24"/>
          <w:szCs w:val="24"/>
          <w:vertAlign w:val="superscript"/>
        </w:rPr>
        <w:t xml:space="preserve">º </w:t>
      </w:r>
      <w:r w:rsidRPr="008002F5">
        <w:rPr>
          <w:rFonts w:ascii="Calibri" w:hAnsi="Calibri" w:cs="Calibri"/>
          <w:sz w:val="24"/>
          <w:szCs w:val="24"/>
        </w:rPr>
        <w:t>da Constituição Federal, Lei 4.320/64, Lei de Responsabilidade</w:t>
      </w:r>
      <w:r w:rsidR="002509A3">
        <w:rPr>
          <w:rFonts w:ascii="Calibri" w:hAnsi="Calibri" w:cs="Calibri"/>
          <w:sz w:val="24"/>
          <w:szCs w:val="24"/>
        </w:rPr>
        <w:t xml:space="preserve"> Fiscal e Lei Municipal nº </w:t>
      </w:r>
      <w:r w:rsidR="00743095">
        <w:rPr>
          <w:rFonts w:ascii="Calibri" w:hAnsi="Calibri" w:cs="Calibri"/>
          <w:sz w:val="24"/>
          <w:szCs w:val="24"/>
        </w:rPr>
        <w:t>927</w:t>
      </w:r>
      <w:r w:rsidR="00123507">
        <w:rPr>
          <w:rFonts w:ascii="Calibri" w:hAnsi="Calibri" w:cs="Calibri"/>
          <w:sz w:val="24"/>
          <w:szCs w:val="24"/>
        </w:rPr>
        <w:t xml:space="preserve">, de </w:t>
      </w:r>
      <w:r w:rsidR="00743095">
        <w:rPr>
          <w:rFonts w:ascii="Calibri" w:hAnsi="Calibri" w:cs="Calibri"/>
          <w:sz w:val="24"/>
          <w:szCs w:val="24"/>
        </w:rPr>
        <w:t>25</w:t>
      </w:r>
      <w:r w:rsidRPr="008002F5">
        <w:rPr>
          <w:rFonts w:ascii="Calibri" w:hAnsi="Calibri" w:cs="Calibri"/>
          <w:sz w:val="24"/>
          <w:szCs w:val="24"/>
        </w:rPr>
        <w:t xml:space="preserve"> de junho de 20</w:t>
      </w:r>
      <w:r w:rsidR="00743095">
        <w:rPr>
          <w:rFonts w:ascii="Calibri" w:hAnsi="Calibri" w:cs="Calibri"/>
          <w:sz w:val="24"/>
          <w:szCs w:val="24"/>
        </w:rPr>
        <w:t>20</w:t>
      </w:r>
      <w:r w:rsidR="001048A8">
        <w:rPr>
          <w:rFonts w:ascii="Calibri" w:hAnsi="Calibri" w:cs="Calibri"/>
          <w:sz w:val="24"/>
          <w:szCs w:val="24"/>
        </w:rPr>
        <w:t xml:space="preserve"> – </w:t>
      </w:r>
      <w:r w:rsidRPr="008002F5">
        <w:rPr>
          <w:rFonts w:ascii="Calibri" w:hAnsi="Calibri" w:cs="Calibri"/>
          <w:sz w:val="24"/>
          <w:szCs w:val="24"/>
        </w:rPr>
        <w:t xml:space="preserve">Lei de Diretrizes Orçamentárias </w:t>
      </w:r>
      <w:r w:rsidR="00743095">
        <w:rPr>
          <w:rFonts w:ascii="Calibri" w:hAnsi="Calibri" w:cs="Calibri"/>
          <w:sz w:val="24"/>
          <w:szCs w:val="24"/>
        </w:rPr>
        <w:t xml:space="preserve">para o exercício de </w:t>
      </w:r>
      <w:r w:rsidRPr="008002F5">
        <w:rPr>
          <w:rFonts w:ascii="Calibri" w:hAnsi="Calibri" w:cs="Calibri"/>
          <w:sz w:val="24"/>
          <w:szCs w:val="24"/>
        </w:rPr>
        <w:t>20</w:t>
      </w:r>
      <w:r w:rsidR="00743095">
        <w:rPr>
          <w:rFonts w:ascii="Calibri" w:hAnsi="Calibri" w:cs="Calibri"/>
          <w:sz w:val="24"/>
          <w:szCs w:val="24"/>
        </w:rPr>
        <w:t>21</w:t>
      </w:r>
      <w:r w:rsidRPr="008002F5">
        <w:rPr>
          <w:rFonts w:ascii="Calibri" w:hAnsi="Calibri" w:cs="Calibri"/>
          <w:sz w:val="24"/>
          <w:szCs w:val="24"/>
        </w:rPr>
        <w:t>, compreendendo:</w:t>
      </w:r>
      <w:r w:rsidR="001048A8">
        <w:rPr>
          <w:rFonts w:ascii="Calibri" w:hAnsi="Calibri" w:cs="Calibri"/>
          <w:sz w:val="24"/>
          <w:szCs w:val="24"/>
        </w:rPr>
        <w:t xml:space="preserve"> </w:t>
      </w: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I</w:t>
      </w:r>
      <w:r w:rsidRPr="008002F5">
        <w:rPr>
          <w:rFonts w:ascii="Calibri" w:hAnsi="Calibri" w:cs="Calibri"/>
          <w:sz w:val="24"/>
          <w:szCs w:val="24"/>
        </w:rPr>
        <w:t xml:space="preserve"> - O orçamento Fiscal referente aos Poderes do Município, seus fundos, órgãos e entidades da administração municipal direta e indireta, inclusive fundações instituídas e mantidas pelo poder público;</w:t>
      </w: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II</w:t>
      </w:r>
      <w:r w:rsidRPr="008002F5">
        <w:rPr>
          <w:rFonts w:ascii="Calibri" w:hAnsi="Calibri" w:cs="Calibri"/>
          <w:sz w:val="24"/>
          <w:szCs w:val="24"/>
        </w:rPr>
        <w:t xml:space="preserve"> - O orçamento da seguridade social, abrangendo todas as entidades e órgãos a ela vinculados; </w:t>
      </w: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 xml:space="preserve">Art. 2º </w:t>
      </w:r>
      <w:r w:rsidRPr="008002F5">
        <w:rPr>
          <w:rFonts w:ascii="Calibri" w:hAnsi="Calibri" w:cs="Calibri"/>
          <w:bCs/>
          <w:sz w:val="24"/>
          <w:szCs w:val="24"/>
        </w:rPr>
        <w:t>-</w:t>
      </w:r>
      <w:r w:rsidRPr="008002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 xml:space="preserve">A receita total estimada no orçamento fiscal e na seguridade social, já com as devidas deduções legais, representa o montante de </w:t>
      </w:r>
      <w:r w:rsidR="00376587">
        <w:rPr>
          <w:rFonts w:ascii="Calibri" w:hAnsi="Calibri" w:cs="Calibri"/>
          <w:b/>
          <w:i/>
          <w:sz w:val="24"/>
          <w:szCs w:val="24"/>
        </w:rPr>
        <w:t xml:space="preserve">R$ </w:t>
      </w:r>
      <w:r w:rsidR="00743095">
        <w:rPr>
          <w:rFonts w:ascii="Calibri" w:hAnsi="Calibri" w:cs="Calibri"/>
          <w:b/>
          <w:i/>
          <w:sz w:val="24"/>
          <w:szCs w:val="24"/>
        </w:rPr>
        <w:t>63.423.359,25</w:t>
      </w:r>
      <w:r w:rsidRPr="008002F5">
        <w:rPr>
          <w:rFonts w:ascii="Calibri" w:hAnsi="Calibri" w:cs="Calibri"/>
          <w:b/>
          <w:i/>
          <w:sz w:val="24"/>
          <w:szCs w:val="24"/>
        </w:rPr>
        <w:t xml:space="preserve"> (</w:t>
      </w:r>
      <w:r w:rsidR="00743095">
        <w:rPr>
          <w:rFonts w:ascii="Calibri" w:hAnsi="Calibri" w:cs="Calibri"/>
          <w:b/>
          <w:i/>
          <w:sz w:val="24"/>
          <w:szCs w:val="24"/>
        </w:rPr>
        <w:t>sessenta e três milhões quatrocentos e vinte e três mil trezentos e cinqüenta e nove reais e vinte e cinco centavos</w:t>
      </w:r>
      <w:r w:rsidRPr="008002F5">
        <w:rPr>
          <w:rFonts w:ascii="Calibri" w:hAnsi="Calibri" w:cs="Calibri"/>
          <w:b/>
          <w:i/>
          <w:sz w:val="24"/>
          <w:szCs w:val="24"/>
        </w:rPr>
        <w:t>)</w:t>
      </w:r>
      <w:r w:rsidRPr="008002F5">
        <w:rPr>
          <w:rFonts w:ascii="Calibri" w:hAnsi="Calibri" w:cs="Calibri"/>
          <w:sz w:val="24"/>
          <w:szCs w:val="24"/>
        </w:rPr>
        <w:t>.</w:t>
      </w:r>
    </w:p>
    <w:p w:rsidR="008002F5" w:rsidRPr="008002F5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8002F5" w:rsidRPr="002467EB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467EB">
        <w:rPr>
          <w:rFonts w:ascii="Calibri" w:hAnsi="Calibri" w:cs="Calibri"/>
          <w:sz w:val="24"/>
          <w:szCs w:val="24"/>
        </w:rPr>
        <w:tab/>
        <w:t>Orçamento Fiscal está fixado em</w:t>
      </w:r>
      <w:r w:rsidRPr="002467EB">
        <w:rPr>
          <w:rFonts w:ascii="Calibri" w:hAnsi="Calibri" w:cs="Calibri"/>
          <w:b/>
          <w:i/>
          <w:sz w:val="24"/>
          <w:szCs w:val="24"/>
        </w:rPr>
        <w:t xml:space="preserve"> R$ </w:t>
      </w:r>
      <w:r w:rsidR="00D838E7" w:rsidRPr="00D838E7">
        <w:rPr>
          <w:rFonts w:ascii="Calibri" w:hAnsi="Calibri" w:cs="Calibri"/>
          <w:b/>
          <w:i/>
          <w:sz w:val="24"/>
          <w:szCs w:val="24"/>
        </w:rPr>
        <w:t xml:space="preserve">41.039.264,48 </w:t>
      </w:r>
      <w:r w:rsidRPr="002467EB">
        <w:rPr>
          <w:rFonts w:ascii="Calibri" w:hAnsi="Calibri" w:cs="Calibri"/>
          <w:b/>
          <w:i/>
          <w:sz w:val="24"/>
          <w:szCs w:val="24"/>
        </w:rPr>
        <w:t>(</w:t>
      </w:r>
      <w:r w:rsidR="00D838E7">
        <w:rPr>
          <w:rFonts w:ascii="Calibri" w:hAnsi="Calibri" w:cs="Calibri"/>
          <w:b/>
          <w:i/>
          <w:sz w:val="24"/>
          <w:szCs w:val="24"/>
        </w:rPr>
        <w:t>Quarenta e um milhões trinta e nove mil duzentos e sessenta e quatro reais e quarenta e oito centavos</w:t>
      </w:r>
      <w:r w:rsidRPr="002467EB">
        <w:rPr>
          <w:rFonts w:ascii="Calibri" w:hAnsi="Calibri" w:cs="Calibri"/>
          <w:b/>
          <w:i/>
          <w:sz w:val="24"/>
          <w:szCs w:val="24"/>
        </w:rPr>
        <w:t>)</w:t>
      </w:r>
      <w:r w:rsidRPr="002467EB">
        <w:rPr>
          <w:rFonts w:ascii="Calibri" w:hAnsi="Calibri" w:cs="Calibri"/>
          <w:sz w:val="24"/>
          <w:szCs w:val="24"/>
        </w:rPr>
        <w:t>;</w:t>
      </w:r>
    </w:p>
    <w:p w:rsidR="008002F5" w:rsidRPr="002467EB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8002F5" w:rsidRPr="002467EB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b/>
          <w:i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ab/>
        <w:t xml:space="preserve"> Orçamento da Seguridade Social </w:t>
      </w:r>
      <w:r w:rsidRPr="00C954C5">
        <w:rPr>
          <w:rFonts w:ascii="Calibri" w:hAnsi="Calibri" w:cs="Calibri"/>
          <w:sz w:val="24"/>
          <w:szCs w:val="24"/>
        </w:rPr>
        <w:t xml:space="preserve">em </w:t>
      </w:r>
      <w:r w:rsidRPr="00C954C5">
        <w:rPr>
          <w:rFonts w:ascii="Calibri" w:hAnsi="Calibri" w:cs="Calibri"/>
          <w:b/>
          <w:i/>
          <w:sz w:val="24"/>
          <w:szCs w:val="24"/>
        </w:rPr>
        <w:t xml:space="preserve">R$ </w:t>
      </w:r>
      <w:r w:rsidR="00D838E7" w:rsidRPr="00D838E7">
        <w:rPr>
          <w:rFonts w:ascii="Calibri" w:hAnsi="Calibri" w:cs="Calibri"/>
          <w:b/>
          <w:i/>
          <w:sz w:val="24"/>
          <w:szCs w:val="24"/>
        </w:rPr>
        <w:t>22.384.094,77</w:t>
      </w:r>
      <w:r w:rsidR="00EC3D8B" w:rsidRPr="00C954C5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CB284D" w:rsidRPr="00C954C5">
        <w:rPr>
          <w:rFonts w:ascii="Calibri" w:hAnsi="Calibri" w:cs="Calibri"/>
          <w:b/>
          <w:i/>
          <w:sz w:val="24"/>
          <w:szCs w:val="24"/>
        </w:rPr>
        <w:t>(</w:t>
      </w:r>
      <w:r w:rsidR="00D838E7">
        <w:rPr>
          <w:rFonts w:ascii="Calibri" w:hAnsi="Calibri" w:cs="Calibri"/>
          <w:b/>
          <w:i/>
          <w:sz w:val="24"/>
          <w:szCs w:val="24"/>
        </w:rPr>
        <w:t>Vinte e dois milhões trezentos e oitenta e quatro mil noventa e quatro reis e setenta e sete centavos</w:t>
      </w:r>
      <w:r w:rsidRPr="00C954C5">
        <w:rPr>
          <w:rFonts w:ascii="Calibri" w:hAnsi="Calibri" w:cs="Calibri"/>
          <w:b/>
          <w:i/>
          <w:sz w:val="24"/>
          <w:szCs w:val="24"/>
        </w:rPr>
        <w:t>)</w:t>
      </w:r>
      <w:r w:rsidRPr="00C954C5">
        <w:rPr>
          <w:rFonts w:ascii="Calibri" w:hAnsi="Calibri" w:cs="Calibri"/>
          <w:sz w:val="24"/>
          <w:szCs w:val="24"/>
        </w:rPr>
        <w:t>.</w:t>
      </w:r>
    </w:p>
    <w:p w:rsidR="008002F5" w:rsidRPr="008002F5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ab/>
      </w:r>
      <w:r w:rsidRPr="008002F5">
        <w:rPr>
          <w:rFonts w:ascii="Calibri" w:hAnsi="Calibri" w:cs="Calibri"/>
          <w:b/>
          <w:bCs/>
          <w:sz w:val="24"/>
          <w:szCs w:val="24"/>
        </w:rPr>
        <w:t>Parágrafo Único</w:t>
      </w:r>
      <w:r w:rsidRPr="008002F5">
        <w:rPr>
          <w:rFonts w:ascii="Calibri" w:hAnsi="Calibri" w:cs="Calibri"/>
          <w:sz w:val="24"/>
          <w:szCs w:val="24"/>
        </w:rPr>
        <w:t xml:space="preserve"> - A receita pública se constitui pelo ingresso de caráter não devolutivo auferido pelo Ente municipal, para a alocação e cobertura das despesas públicas. Todo ingresso orçamentário constitui uma receita pública, podendo ser classificadas em receitas correntes e de capital, arrecadadas na forma da legislação vigente e especificadas conforme quadro - Resumo Geral da Receita.</w:t>
      </w:r>
    </w:p>
    <w:p w:rsidR="008002F5" w:rsidRDefault="008002F5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:rsidR="0006502A" w:rsidRPr="008002F5" w:rsidRDefault="0006502A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jc w:val="center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jc w:val="center"/>
        <w:rPr>
          <w:rFonts w:ascii="Calibri" w:hAnsi="Calibri" w:cs="Calibri"/>
          <w:b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lastRenderedPageBreak/>
        <w:t>RESUMO GERAL DA RECEITA</w:t>
      </w:r>
    </w:p>
    <w:p w:rsidR="008002F5" w:rsidRPr="008002F5" w:rsidRDefault="008002F5" w:rsidP="008002F5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W w:w="7525" w:type="dxa"/>
        <w:jc w:val="center"/>
        <w:tblLook w:val="01E0"/>
      </w:tblPr>
      <w:tblGrid>
        <w:gridCol w:w="5103"/>
        <w:gridCol w:w="392"/>
        <w:gridCol w:w="2018"/>
        <w:gridCol w:w="12"/>
      </w:tblGrid>
      <w:tr w:rsidR="008002F5" w:rsidRPr="005D67F1" w:rsidTr="0030624A">
        <w:trPr>
          <w:gridAfter w:val="1"/>
          <w:wAfter w:w="12" w:type="dxa"/>
          <w:jc w:val="center"/>
        </w:trPr>
        <w:tc>
          <w:tcPr>
            <w:tcW w:w="5103" w:type="dxa"/>
          </w:tcPr>
          <w:p w:rsidR="008002F5" w:rsidRPr="005D67F1" w:rsidRDefault="008002F5" w:rsidP="0030624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Receitas Correntes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 xml:space="preserve"> Receita Tributária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 xml:space="preserve"> Receita de Contribuições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 xml:space="preserve"> Receita Patrimonial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Transferências Correntes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 xml:space="preserve"> Outras Receitas Correntes</w:t>
            </w:r>
          </w:p>
          <w:p w:rsidR="008002F5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bookmarkStart w:id="0" w:name="OLE_LINK1"/>
            <w:bookmarkStart w:id="1" w:name="OLE_LINK2"/>
            <w:r w:rsidRPr="005D67F1">
              <w:rPr>
                <w:rFonts w:ascii="Calibri" w:hAnsi="Calibri" w:cs="Calibri"/>
                <w:sz w:val="24"/>
                <w:szCs w:val="24"/>
              </w:rPr>
              <w:t xml:space="preserve"> ( - ) Dedução para o FUNDEB</w:t>
            </w:r>
          </w:p>
          <w:p w:rsidR="00C75D93" w:rsidRDefault="00C75D93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( - ) Dedução de Receita – Renú</w:t>
            </w:r>
            <w:r w:rsidRPr="00C75D93">
              <w:rPr>
                <w:rFonts w:ascii="Calibri" w:hAnsi="Calibri" w:cs="Calibri"/>
                <w:sz w:val="24"/>
                <w:szCs w:val="24"/>
              </w:rPr>
              <w:t>ncia</w:t>
            </w:r>
          </w:p>
          <w:p w:rsidR="00C75D93" w:rsidRPr="005D67F1" w:rsidRDefault="00C75D93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( - ) </w:t>
            </w:r>
            <w:r w:rsidRPr="00C75D93">
              <w:rPr>
                <w:rFonts w:ascii="Calibri" w:hAnsi="Calibri" w:cs="Calibri"/>
                <w:sz w:val="24"/>
                <w:szCs w:val="24"/>
              </w:rPr>
              <w:t>Dedu</w:t>
            </w:r>
            <w:r>
              <w:rPr>
                <w:rFonts w:ascii="Calibri" w:hAnsi="Calibri" w:cs="Calibri"/>
                <w:sz w:val="24"/>
                <w:szCs w:val="24"/>
              </w:rPr>
              <w:t>ção</w:t>
            </w:r>
            <w:r w:rsidRPr="00C75D93">
              <w:rPr>
                <w:rFonts w:ascii="Calibri" w:hAnsi="Calibri" w:cs="Calibri"/>
                <w:sz w:val="24"/>
                <w:szCs w:val="24"/>
              </w:rPr>
              <w:t xml:space="preserve"> de Receita - Descontos Concedidos</w:t>
            </w:r>
          </w:p>
          <w:bookmarkEnd w:id="0"/>
          <w:bookmarkEnd w:id="1"/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Receitas Correntes Intra-Orçamentárias</w:t>
            </w:r>
          </w:p>
          <w:p w:rsidR="008002F5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Receitas de Contribuições</w:t>
            </w:r>
          </w:p>
          <w:p w:rsidR="00352A08" w:rsidRPr="005D67F1" w:rsidRDefault="00352A08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Outras Receitas Correntes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002F5" w:rsidRDefault="008002F5" w:rsidP="0030624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Receitas de Capital</w:t>
            </w:r>
          </w:p>
          <w:p w:rsidR="00352A08" w:rsidRPr="00352A08" w:rsidRDefault="00352A08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2A08">
              <w:rPr>
                <w:rFonts w:ascii="Calibri" w:hAnsi="Calibri" w:cs="Calibri"/>
                <w:sz w:val="24"/>
                <w:szCs w:val="24"/>
              </w:rPr>
              <w:t>Operações de Crédito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Alienação de Bens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Transferências de Capital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B96EF1" w:rsidRDefault="00C75D93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57.</w:t>
            </w:r>
            <w:r w:rsidR="00A54154">
              <w:rPr>
                <w:rFonts w:ascii="Calibri" w:hAnsi="Calibri" w:cs="Calibri"/>
                <w:b/>
                <w:sz w:val="24"/>
                <w:szCs w:val="24"/>
              </w:rPr>
              <w:t>686.130,25</w:t>
            </w:r>
          </w:p>
          <w:p w:rsidR="008002F5" w:rsidRPr="005D67F1" w:rsidRDefault="00B96EF1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96EF1">
              <w:rPr>
                <w:rFonts w:ascii="Calibri" w:hAnsi="Calibri" w:cs="Calibri"/>
                <w:sz w:val="24"/>
                <w:szCs w:val="24"/>
              </w:rPr>
              <w:t>2.021.897,93</w:t>
            </w:r>
          </w:p>
          <w:p w:rsidR="008002F5" w:rsidRPr="005D67F1" w:rsidRDefault="00B96EF1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96EF1">
              <w:rPr>
                <w:rFonts w:ascii="Calibri" w:hAnsi="Calibri" w:cs="Calibri"/>
                <w:sz w:val="24"/>
                <w:szCs w:val="24"/>
              </w:rPr>
              <w:t>2.535.765,93</w:t>
            </w:r>
          </w:p>
          <w:p w:rsidR="008002F5" w:rsidRPr="005D67F1" w:rsidRDefault="00B96EF1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96EF1">
              <w:rPr>
                <w:rFonts w:ascii="Calibri" w:hAnsi="Calibri" w:cs="Calibri"/>
                <w:sz w:val="24"/>
                <w:szCs w:val="24"/>
              </w:rPr>
              <w:t>6.299.821,00</w:t>
            </w:r>
          </w:p>
          <w:p w:rsidR="008002F5" w:rsidRPr="005D67F1" w:rsidRDefault="00B96EF1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96EF1">
              <w:rPr>
                <w:rFonts w:ascii="Calibri" w:hAnsi="Calibri" w:cs="Calibri"/>
                <w:sz w:val="24"/>
                <w:szCs w:val="24"/>
              </w:rPr>
              <w:t>52.607.840,13</w:t>
            </w:r>
          </w:p>
          <w:p w:rsidR="008002F5" w:rsidRPr="005D67F1" w:rsidRDefault="00B96EF1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96EF1">
              <w:rPr>
                <w:rFonts w:ascii="Calibri" w:hAnsi="Calibri" w:cs="Calibri"/>
                <w:sz w:val="24"/>
                <w:szCs w:val="24"/>
              </w:rPr>
              <w:t>190.730,86</w:t>
            </w:r>
          </w:p>
          <w:p w:rsidR="008002F5" w:rsidRDefault="00F72942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5.886.500,60</w:t>
            </w:r>
          </w:p>
          <w:p w:rsidR="00C75D93" w:rsidRDefault="00C75D9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47.122,00</w:t>
            </w:r>
          </w:p>
          <w:p w:rsidR="00C75D93" w:rsidRPr="005D67F1" w:rsidRDefault="00C75D9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A54154">
              <w:rPr>
                <w:rFonts w:ascii="Calibri" w:hAnsi="Calibri" w:cs="Calibri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>.303,00</w:t>
            </w:r>
          </w:p>
          <w:p w:rsidR="008002F5" w:rsidRPr="005D67F1" w:rsidRDefault="008002F5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C81B03" w:rsidRPr="005D67F1" w:rsidRDefault="00C81B0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5D67F1" w:rsidRDefault="00352A08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352A08">
              <w:rPr>
                <w:rFonts w:ascii="Calibri" w:hAnsi="Calibri" w:cs="Calibri"/>
                <w:b/>
                <w:sz w:val="24"/>
                <w:szCs w:val="24"/>
              </w:rPr>
              <w:t>4.929.709,00</w:t>
            </w:r>
          </w:p>
          <w:p w:rsidR="00C81B03" w:rsidRDefault="00352A08" w:rsidP="00C81B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52A08">
              <w:rPr>
                <w:rFonts w:ascii="Calibri" w:hAnsi="Calibri" w:cs="Calibri"/>
                <w:sz w:val="24"/>
                <w:szCs w:val="24"/>
              </w:rPr>
              <w:t>2.829.709,00</w:t>
            </w:r>
          </w:p>
          <w:p w:rsidR="00352A08" w:rsidRPr="005D67F1" w:rsidRDefault="00352A08" w:rsidP="00C81B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52A08">
              <w:rPr>
                <w:rFonts w:ascii="Calibri" w:hAnsi="Calibri" w:cs="Calibri"/>
                <w:sz w:val="24"/>
                <w:szCs w:val="24"/>
              </w:rPr>
              <w:t>2.100.000,00</w:t>
            </w:r>
          </w:p>
          <w:p w:rsidR="008002F5" w:rsidRPr="005D67F1" w:rsidRDefault="008002F5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5D67F1" w:rsidRDefault="00352A08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352A08">
              <w:rPr>
                <w:rFonts w:ascii="Calibri" w:hAnsi="Calibri" w:cs="Calibri"/>
                <w:b/>
                <w:sz w:val="24"/>
                <w:szCs w:val="24"/>
              </w:rPr>
              <w:t>807.520,00</w:t>
            </w:r>
          </w:p>
          <w:p w:rsidR="00352A08" w:rsidRDefault="00352A08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500.000,00</w:t>
            </w:r>
          </w:p>
          <w:p w:rsidR="008002F5" w:rsidRPr="005D67F1" w:rsidRDefault="005D67F1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8002F5" w:rsidRPr="005D67F1">
              <w:rPr>
                <w:rFonts w:ascii="Calibri" w:hAnsi="Calibri" w:cs="Calibri"/>
                <w:sz w:val="24"/>
                <w:szCs w:val="24"/>
              </w:rPr>
              <w:t>0,00</w:t>
            </w:r>
          </w:p>
          <w:p w:rsidR="008002F5" w:rsidRPr="005D67F1" w:rsidRDefault="00352A08" w:rsidP="005D67F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307.510,00</w:t>
            </w:r>
          </w:p>
        </w:tc>
      </w:tr>
      <w:tr w:rsidR="008002F5" w:rsidRPr="005D67F1" w:rsidTr="0030624A">
        <w:trPr>
          <w:jc w:val="center"/>
        </w:trPr>
        <w:tc>
          <w:tcPr>
            <w:tcW w:w="5495" w:type="dxa"/>
            <w:gridSpan w:val="2"/>
          </w:tcPr>
          <w:p w:rsidR="008002F5" w:rsidRPr="005D67F1" w:rsidRDefault="008002F5" w:rsidP="0030624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TOTAL DA RECEITA BRUTA</w:t>
            </w:r>
          </w:p>
        </w:tc>
        <w:tc>
          <w:tcPr>
            <w:tcW w:w="2030" w:type="dxa"/>
            <w:gridSpan w:val="2"/>
          </w:tcPr>
          <w:p w:rsidR="008002F5" w:rsidRPr="005D67F1" w:rsidRDefault="00A54154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54154">
              <w:rPr>
                <w:rFonts w:ascii="Calibri" w:hAnsi="Calibri" w:cs="Calibri"/>
                <w:b/>
                <w:sz w:val="24"/>
                <w:szCs w:val="24"/>
              </w:rPr>
              <w:t>69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Pr="00A54154">
              <w:rPr>
                <w:rFonts w:ascii="Calibri" w:hAnsi="Calibri" w:cs="Calibri"/>
                <w:b/>
                <w:sz w:val="24"/>
                <w:szCs w:val="24"/>
              </w:rPr>
              <w:t>393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Pr="00A54154">
              <w:rPr>
                <w:rFonts w:ascii="Calibri" w:hAnsi="Calibri" w:cs="Calibri"/>
                <w:b/>
                <w:sz w:val="24"/>
                <w:szCs w:val="24"/>
              </w:rPr>
              <w:t>284,85</w:t>
            </w:r>
          </w:p>
        </w:tc>
      </w:tr>
      <w:tr w:rsidR="008002F5" w:rsidRPr="005D67F1" w:rsidTr="0030624A">
        <w:trPr>
          <w:jc w:val="center"/>
        </w:trPr>
        <w:tc>
          <w:tcPr>
            <w:tcW w:w="5495" w:type="dxa"/>
            <w:gridSpan w:val="2"/>
          </w:tcPr>
          <w:p w:rsidR="008002F5" w:rsidRPr="005D67F1" w:rsidRDefault="008002F5" w:rsidP="0030624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TOTAL DA RECEITA LÍQUIDA</w:t>
            </w:r>
          </w:p>
        </w:tc>
        <w:tc>
          <w:tcPr>
            <w:tcW w:w="2030" w:type="dxa"/>
            <w:gridSpan w:val="2"/>
          </w:tcPr>
          <w:p w:rsidR="008002F5" w:rsidRPr="005D67F1" w:rsidRDefault="00A54154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54154">
              <w:rPr>
                <w:rFonts w:ascii="Calibri" w:hAnsi="Calibri" w:cs="Calibri"/>
                <w:b/>
                <w:sz w:val="24"/>
                <w:szCs w:val="24"/>
              </w:rPr>
              <w:t>63.423.359,25</w:t>
            </w:r>
          </w:p>
        </w:tc>
      </w:tr>
    </w:tbl>
    <w:p w:rsidR="008002F5" w:rsidRPr="005D67F1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3º</w:t>
      </w:r>
      <w:r w:rsidRPr="008002F5">
        <w:rPr>
          <w:rFonts w:ascii="Calibri" w:hAnsi="Calibri" w:cs="Calibri"/>
          <w:sz w:val="24"/>
          <w:szCs w:val="24"/>
        </w:rPr>
        <w:t xml:space="preserve"> - A despesa será realizada seg</w:t>
      </w:r>
      <w:r w:rsidR="00123507">
        <w:rPr>
          <w:rFonts w:ascii="Calibri" w:hAnsi="Calibri" w:cs="Calibri"/>
          <w:sz w:val="24"/>
          <w:szCs w:val="24"/>
        </w:rPr>
        <w:t>undo a discriminação dos quadro</w:t>
      </w:r>
      <w:r w:rsidR="005745CC">
        <w:rPr>
          <w:rFonts w:ascii="Calibri" w:hAnsi="Calibri" w:cs="Calibri"/>
          <w:sz w:val="24"/>
          <w:szCs w:val="24"/>
        </w:rPr>
        <w:t>s</w:t>
      </w:r>
      <w:r w:rsidRPr="008002F5">
        <w:rPr>
          <w:rFonts w:ascii="Calibri" w:hAnsi="Calibri" w:cs="Calibri"/>
          <w:sz w:val="24"/>
          <w:szCs w:val="24"/>
        </w:rPr>
        <w:t xml:space="preserve"> demonstrativo</w:t>
      </w:r>
      <w:r w:rsidR="005745CC">
        <w:rPr>
          <w:rFonts w:ascii="Calibri" w:hAnsi="Calibri" w:cs="Calibri"/>
          <w:sz w:val="24"/>
          <w:szCs w:val="24"/>
        </w:rPr>
        <w:t>s</w:t>
      </w:r>
      <w:r w:rsidRPr="008002F5">
        <w:rPr>
          <w:rFonts w:ascii="Calibri" w:hAnsi="Calibri" w:cs="Calibri"/>
          <w:sz w:val="24"/>
          <w:szCs w:val="24"/>
        </w:rPr>
        <w:t xml:space="preserve"> de órgão</w:t>
      </w:r>
      <w:r w:rsidR="00123507">
        <w:rPr>
          <w:rFonts w:ascii="Calibri" w:hAnsi="Calibri" w:cs="Calibri"/>
          <w:sz w:val="24"/>
          <w:szCs w:val="24"/>
        </w:rPr>
        <w:t xml:space="preserve">s, </w:t>
      </w:r>
      <w:r w:rsidRPr="008002F5">
        <w:rPr>
          <w:rFonts w:ascii="Calibri" w:hAnsi="Calibri" w:cs="Calibri"/>
          <w:sz w:val="24"/>
          <w:szCs w:val="24"/>
        </w:rPr>
        <w:t>cujos desdobramentos apresentam-se com os seguintes valores:</w:t>
      </w:r>
    </w:p>
    <w:p w:rsidR="008002F5" w:rsidRPr="008002F5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FF3B52" w:rsidRDefault="008002F5" w:rsidP="008002F5">
      <w:pPr>
        <w:jc w:val="both"/>
        <w:rPr>
          <w:rFonts w:ascii="Calibri" w:hAnsi="Calibri" w:cs="Calibri"/>
          <w:bCs/>
          <w:iCs/>
          <w:sz w:val="24"/>
          <w:szCs w:val="24"/>
        </w:rPr>
      </w:pPr>
      <w:r w:rsidRPr="00FF3B52">
        <w:rPr>
          <w:rFonts w:ascii="Calibri" w:hAnsi="Calibri" w:cs="Calibri"/>
          <w:bCs/>
          <w:iCs/>
          <w:sz w:val="24"/>
          <w:szCs w:val="24"/>
        </w:rPr>
        <w:t>POR ÓRGÃOS</w:t>
      </w:r>
    </w:p>
    <w:p w:rsidR="00192B69" w:rsidRPr="00192B69" w:rsidRDefault="008002F5" w:rsidP="00192B69">
      <w:pPr>
        <w:numPr>
          <w:ilvl w:val="0"/>
          <w:numId w:val="2"/>
        </w:numPr>
        <w:jc w:val="both"/>
        <w:rPr>
          <w:rFonts w:ascii="Calibri" w:hAnsi="Calibri" w:cs="Calibri"/>
          <w:b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Orçamento Fiscal</w:t>
      </w:r>
    </w:p>
    <w:tbl>
      <w:tblPr>
        <w:tblW w:w="7513" w:type="dxa"/>
        <w:tblInd w:w="817" w:type="dxa"/>
        <w:tblLook w:val="01E0"/>
      </w:tblPr>
      <w:tblGrid>
        <w:gridCol w:w="5103"/>
        <w:gridCol w:w="2410"/>
      </w:tblGrid>
      <w:tr w:rsidR="008002F5" w:rsidRPr="005D67F1" w:rsidTr="0030624A">
        <w:tc>
          <w:tcPr>
            <w:tcW w:w="5103" w:type="dxa"/>
          </w:tcPr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01 – Câmara Municipal de Varre Sai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02 – Gabinete do Prefeito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03 – Sec. Mun. de Administração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04 – Sec. Mun. de Finanças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05 – Sec. Mun. de Educação e Cultura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06 – Fundo Municipal de Educação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07 – Fundo Municipal de Cultura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08 – Sec. Mun. de Desporto e Lazer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10 – Sec. Mun. de Obras Urbanas e Saneamento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11 – Sec. Mun.</w:t>
            </w:r>
            <w:r w:rsidR="001048A8" w:rsidRPr="005D67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D67F1">
              <w:rPr>
                <w:rFonts w:ascii="Calibri" w:hAnsi="Calibri" w:cs="Calibri"/>
                <w:sz w:val="24"/>
                <w:szCs w:val="24"/>
              </w:rPr>
              <w:t>de Desenv. Est. Vicinais</w:t>
            </w:r>
          </w:p>
          <w:p w:rsidR="007A5820" w:rsidRDefault="007D2E79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12 – Sec. Assist. Social, Trab. e Habitação</w:t>
            </w:r>
          </w:p>
          <w:p w:rsidR="007D2E79" w:rsidRPr="005D67F1" w:rsidRDefault="007D2E79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lastRenderedPageBreak/>
              <w:t>1</w:t>
            </w:r>
            <w:r w:rsidR="00AC02CC">
              <w:rPr>
                <w:rFonts w:ascii="Calibri" w:hAnsi="Calibri" w:cs="Calibri"/>
                <w:sz w:val="24"/>
                <w:szCs w:val="24"/>
              </w:rPr>
              <w:t>4</w:t>
            </w:r>
            <w:r w:rsidRPr="005D67F1">
              <w:rPr>
                <w:rFonts w:ascii="Calibri" w:hAnsi="Calibri" w:cs="Calibri"/>
                <w:sz w:val="24"/>
                <w:szCs w:val="24"/>
              </w:rPr>
              <w:t xml:space="preserve"> – Sec. Mun. de Fomentos e Agropecuária 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15 -  Sec. Mun. de Turismo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16 – Sec. Mun. Meio Ambiente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17 – Sec. Mun. de Defesa Cívil e Vigilância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18 – Reserva de Contingência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19 – Caixa de Assist. Prev. Pens. Serv. PVS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Total do Orçamento Fiscal</w:t>
            </w:r>
          </w:p>
        </w:tc>
        <w:tc>
          <w:tcPr>
            <w:tcW w:w="2410" w:type="dxa"/>
          </w:tcPr>
          <w:p w:rsidR="008002F5" w:rsidRPr="005D67F1" w:rsidRDefault="00BB04C2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B04C2">
              <w:rPr>
                <w:rFonts w:ascii="Calibri" w:hAnsi="Calibri" w:cs="Calibri"/>
                <w:sz w:val="24"/>
                <w:szCs w:val="24"/>
              </w:rPr>
              <w:lastRenderedPageBreak/>
              <w:t>1.982.770,00</w:t>
            </w:r>
          </w:p>
          <w:p w:rsidR="008002F5" w:rsidRPr="005D67F1" w:rsidRDefault="00BB04C2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B04C2">
              <w:rPr>
                <w:rFonts w:ascii="Calibri" w:hAnsi="Calibri" w:cs="Calibri"/>
                <w:sz w:val="24"/>
                <w:szCs w:val="24"/>
              </w:rPr>
              <w:t>2.295.999,00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12.713.439,00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871.709,00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400.000,00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13.172.942,00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142.000,00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85.000,00</w:t>
            </w:r>
          </w:p>
          <w:p w:rsidR="00973820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3.351.868,93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950.000,00</w:t>
            </w:r>
          </w:p>
          <w:p w:rsidR="007D2E79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20.000,00</w:t>
            </w:r>
          </w:p>
          <w:p w:rsidR="007A5820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lastRenderedPageBreak/>
              <w:t>500.000,00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656.000,00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80.000,00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41.000,00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710.811,19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3.056.725,36</w:t>
            </w:r>
          </w:p>
          <w:p w:rsidR="008002F5" w:rsidRPr="00690873" w:rsidRDefault="00AC02CC" w:rsidP="0030624A">
            <w:pPr>
              <w:ind w:right="-108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41.030.264,48</w:t>
            </w:r>
          </w:p>
          <w:p w:rsidR="008002F5" w:rsidRPr="005D67F1" w:rsidRDefault="008002F5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46FC" w:rsidRPr="008002F5" w:rsidTr="0030624A">
        <w:tc>
          <w:tcPr>
            <w:tcW w:w="5103" w:type="dxa"/>
          </w:tcPr>
          <w:p w:rsidR="00C946FC" w:rsidRPr="00C946FC" w:rsidRDefault="00C946FC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46FC" w:rsidRPr="00C946FC" w:rsidRDefault="00C946FC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002F5" w:rsidRPr="008002F5" w:rsidRDefault="008002F5" w:rsidP="008002F5">
      <w:pPr>
        <w:jc w:val="both"/>
        <w:rPr>
          <w:rFonts w:ascii="Calibri" w:hAnsi="Calibri" w:cs="Calibri"/>
          <w:b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 xml:space="preserve">b) Orçamento da Seguridade Social </w:t>
      </w:r>
    </w:p>
    <w:tbl>
      <w:tblPr>
        <w:tblW w:w="7654" w:type="dxa"/>
        <w:tblInd w:w="817" w:type="dxa"/>
        <w:tblLook w:val="01E0"/>
      </w:tblPr>
      <w:tblGrid>
        <w:gridCol w:w="5528"/>
        <w:gridCol w:w="2126"/>
      </w:tblGrid>
      <w:tr w:rsidR="008002F5" w:rsidRPr="00046B57" w:rsidTr="0030624A">
        <w:tc>
          <w:tcPr>
            <w:tcW w:w="5528" w:type="dxa"/>
          </w:tcPr>
          <w:p w:rsidR="008002F5" w:rsidRPr="00046B57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6B57">
              <w:rPr>
                <w:rFonts w:ascii="Calibri" w:hAnsi="Calibri" w:cs="Calibri"/>
                <w:sz w:val="24"/>
                <w:szCs w:val="24"/>
              </w:rPr>
              <w:t>09 – Fundo Municipal de Saúde</w:t>
            </w:r>
          </w:p>
          <w:p w:rsidR="008002F5" w:rsidRPr="00046B57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6B57">
              <w:rPr>
                <w:rFonts w:ascii="Calibri" w:hAnsi="Calibri" w:cs="Calibri"/>
                <w:sz w:val="24"/>
                <w:szCs w:val="24"/>
              </w:rPr>
              <w:t xml:space="preserve">12 – Sec. Assist. Social, Trab. e Habitação </w:t>
            </w:r>
          </w:p>
          <w:p w:rsidR="008002F5" w:rsidRPr="00046B57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6B57">
              <w:rPr>
                <w:rFonts w:ascii="Calibri" w:hAnsi="Calibri" w:cs="Calibri"/>
                <w:sz w:val="24"/>
                <w:szCs w:val="24"/>
              </w:rPr>
              <w:t>13 - Fundo Municipal de Assistência Social</w:t>
            </w:r>
          </w:p>
          <w:p w:rsidR="008002F5" w:rsidRPr="00046B57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6B57">
              <w:rPr>
                <w:rFonts w:ascii="Calibri" w:hAnsi="Calibri" w:cs="Calibri"/>
                <w:sz w:val="24"/>
                <w:szCs w:val="24"/>
              </w:rPr>
              <w:t xml:space="preserve">19 – Caixa de Assist. Prev. Pens. Serv. PVS </w:t>
            </w:r>
          </w:p>
          <w:p w:rsidR="008002F5" w:rsidRPr="00046B57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046B57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6B57">
              <w:rPr>
                <w:rFonts w:ascii="Calibri" w:hAnsi="Calibri" w:cs="Calibri"/>
                <w:b/>
                <w:sz w:val="24"/>
                <w:szCs w:val="24"/>
              </w:rPr>
              <w:t>Total do Orçamento da Seguridade Social</w:t>
            </w:r>
          </w:p>
        </w:tc>
        <w:tc>
          <w:tcPr>
            <w:tcW w:w="2126" w:type="dxa"/>
          </w:tcPr>
          <w:p w:rsidR="00AC02CC" w:rsidRPr="00046B57" w:rsidRDefault="00AC02CC" w:rsidP="00AC02C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11.321.966,98</w:t>
            </w:r>
          </w:p>
          <w:p w:rsidR="008002F5" w:rsidRPr="00046B57" w:rsidRDefault="0069087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441.000,0</w:t>
            </w:r>
            <w:r w:rsidRPr="00690873">
              <w:rPr>
                <w:rFonts w:ascii="Calibri" w:hAnsi="Calibri" w:cs="Calibri"/>
                <w:sz w:val="24"/>
                <w:szCs w:val="24"/>
              </w:rPr>
              <w:t>0</w:t>
            </w:r>
          </w:p>
          <w:p w:rsidR="008002F5" w:rsidRPr="00046B57" w:rsidRDefault="00AC02CC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374.144,15</w:t>
            </w:r>
          </w:p>
          <w:p w:rsidR="008002F5" w:rsidRPr="00046B57" w:rsidRDefault="0069087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90873">
              <w:rPr>
                <w:rFonts w:ascii="Calibri" w:hAnsi="Calibri" w:cs="Calibri"/>
                <w:sz w:val="24"/>
                <w:szCs w:val="24"/>
              </w:rPr>
              <w:t>10.255.983,64</w:t>
            </w:r>
          </w:p>
          <w:p w:rsidR="008002F5" w:rsidRPr="00046B57" w:rsidRDefault="008002F5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B57F15" w:rsidRPr="00046B57" w:rsidRDefault="00690873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690873">
              <w:rPr>
                <w:rFonts w:ascii="Calibri" w:hAnsi="Calibri" w:cs="Calibri"/>
                <w:b/>
                <w:sz w:val="24"/>
                <w:szCs w:val="24"/>
              </w:rPr>
              <w:t>22.3</w:t>
            </w:r>
            <w:r w:rsidR="00AC02CC">
              <w:rPr>
                <w:rFonts w:ascii="Calibri" w:hAnsi="Calibri" w:cs="Calibri"/>
                <w:b/>
                <w:sz w:val="24"/>
                <w:szCs w:val="24"/>
              </w:rPr>
              <w:t>93.097,77</w:t>
            </w:r>
          </w:p>
        </w:tc>
      </w:tr>
    </w:tbl>
    <w:p w:rsidR="008002F5" w:rsidRPr="008002F5" w:rsidRDefault="008002F5" w:rsidP="00B57F1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6804"/>
        </w:tabs>
        <w:jc w:val="both"/>
        <w:rPr>
          <w:rFonts w:ascii="Calibri" w:hAnsi="Calibri" w:cs="Calibri"/>
          <w:b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 xml:space="preserve">TOTAL GERAL DA DESPESA DO MUNICÍPIO                        </w:t>
      </w:r>
      <w:r w:rsidR="00B57F15">
        <w:rPr>
          <w:rFonts w:ascii="Calibri" w:hAnsi="Calibri" w:cs="Calibri"/>
          <w:b/>
          <w:sz w:val="24"/>
          <w:szCs w:val="24"/>
        </w:rPr>
        <w:t xml:space="preserve">                 </w:t>
      </w:r>
      <w:r w:rsidR="00376587">
        <w:rPr>
          <w:rFonts w:ascii="Calibri" w:hAnsi="Calibri" w:cs="Calibri"/>
          <w:b/>
          <w:sz w:val="24"/>
          <w:szCs w:val="24"/>
        </w:rPr>
        <w:t xml:space="preserve">      </w:t>
      </w:r>
      <w:r w:rsidR="00A54154">
        <w:rPr>
          <w:rFonts w:ascii="Calibri" w:hAnsi="Calibri" w:cs="Calibri"/>
          <w:b/>
          <w:sz w:val="24"/>
          <w:szCs w:val="24"/>
        </w:rPr>
        <w:t xml:space="preserve">   </w:t>
      </w:r>
      <w:r w:rsidR="00690873" w:rsidRPr="00690873">
        <w:rPr>
          <w:rFonts w:ascii="Calibri" w:hAnsi="Calibri" w:cs="Calibri"/>
          <w:b/>
          <w:sz w:val="24"/>
          <w:szCs w:val="24"/>
        </w:rPr>
        <w:t>63</w:t>
      </w:r>
      <w:r w:rsidR="00690873">
        <w:rPr>
          <w:rFonts w:ascii="Calibri" w:hAnsi="Calibri" w:cs="Calibri"/>
          <w:b/>
          <w:sz w:val="24"/>
          <w:szCs w:val="24"/>
        </w:rPr>
        <w:t>.</w:t>
      </w:r>
      <w:r w:rsidR="00690873" w:rsidRPr="00690873">
        <w:rPr>
          <w:rFonts w:ascii="Calibri" w:hAnsi="Calibri" w:cs="Calibri"/>
          <w:b/>
          <w:sz w:val="24"/>
          <w:szCs w:val="24"/>
        </w:rPr>
        <w:t>423</w:t>
      </w:r>
      <w:r w:rsidR="00690873">
        <w:rPr>
          <w:rFonts w:ascii="Calibri" w:hAnsi="Calibri" w:cs="Calibri"/>
          <w:b/>
          <w:sz w:val="24"/>
          <w:szCs w:val="24"/>
        </w:rPr>
        <w:t>.</w:t>
      </w:r>
      <w:r w:rsidR="00690873" w:rsidRPr="00690873">
        <w:rPr>
          <w:rFonts w:ascii="Calibri" w:hAnsi="Calibri" w:cs="Calibri"/>
          <w:b/>
          <w:sz w:val="24"/>
          <w:szCs w:val="24"/>
        </w:rPr>
        <w:t>359,25</w:t>
      </w:r>
    </w:p>
    <w:p w:rsidR="00B2699A" w:rsidRPr="008002F5" w:rsidRDefault="00B2699A" w:rsidP="008002F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 xml:space="preserve">Art. 4º </w:t>
      </w:r>
      <w:r w:rsidRPr="008002F5">
        <w:rPr>
          <w:rFonts w:ascii="Calibri" w:hAnsi="Calibri" w:cs="Calibri"/>
          <w:bCs/>
          <w:sz w:val="24"/>
          <w:szCs w:val="24"/>
        </w:rPr>
        <w:t>-</w:t>
      </w:r>
      <w:r w:rsidRPr="008002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>Fica o Poder Executivo autorizado a:</w:t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>I – Abertura de créditos adicionais s</w:t>
      </w:r>
      <w:r w:rsidR="00734A8A">
        <w:rPr>
          <w:rFonts w:ascii="Calibri" w:hAnsi="Calibri" w:cs="Calibri"/>
          <w:sz w:val="24"/>
          <w:szCs w:val="24"/>
        </w:rPr>
        <w:t>u</w:t>
      </w:r>
      <w:r w:rsidR="00F94EE2">
        <w:rPr>
          <w:rFonts w:ascii="Calibri" w:hAnsi="Calibri" w:cs="Calibri"/>
          <w:sz w:val="24"/>
          <w:szCs w:val="24"/>
        </w:rPr>
        <w:t>plementares ao orçamento de 2021</w:t>
      </w:r>
      <w:r w:rsidRPr="008002F5">
        <w:rPr>
          <w:rFonts w:ascii="Calibri" w:hAnsi="Calibri" w:cs="Calibri"/>
          <w:sz w:val="24"/>
          <w:szCs w:val="24"/>
        </w:rPr>
        <w:t>,</w:t>
      </w:r>
      <w:r w:rsidR="00734A8A">
        <w:rPr>
          <w:rFonts w:ascii="Calibri" w:hAnsi="Calibri" w:cs="Calibri"/>
          <w:sz w:val="24"/>
          <w:szCs w:val="24"/>
        </w:rPr>
        <w:t xml:space="preserve"> até o </w:t>
      </w:r>
      <w:r w:rsidRPr="008002F5">
        <w:rPr>
          <w:rFonts w:ascii="Calibri" w:hAnsi="Calibri" w:cs="Calibri"/>
          <w:sz w:val="24"/>
          <w:szCs w:val="24"/>
        </w:rPr>
        <w:t>limite</w:t>
      </w:r>
      <w:r w:rsidR="00734A8A">
        <w:rPr>
          <w:rFonts w:ascii="Calibri" w:hAnsi="Calibri" w:cs="Calibri"/>
          <w:sz w:val="24"/>
          <w:szCs w:val="24"/>
        </w:rPr>
        <w:t xml:space="preserve"> previsto no artigo 22º Lei de Diretrizes Orçamentárias </w:t>
      </w:r>
      <w:r w:rsidR="00FC72CF">
        <w:rPr>
          <w:rFonts w:ascii="Calibri" w:hAnsi="Calibri" w:cs="Calibri"/>
          <w:sz w:val="24"/>
          <w:szCs w:val="24"/>
        </w:rPr>
        <w:t>nº 927, de 25</w:t>
      </w:r>
      <w:r w:rsidR="00FC72CF" w:rsidRPr="008002F5">
        <w:rPr>
          <w:rFonts w:ascii="Calibri" w:hAnsi="Calibri" w:cs="Calibri"/>
          <w:sz w:val="24"/>
          <w:szCs w:val="24"/>
        </w:rPr>
        <w:t xml:space="preserve"> de junho de 20</w:t>
      </w:r>
      <w:r w:rsidR="00FC72CF">
        <w:rPr>
          <w:rFonts w:ascii="Calibri" w:hAnsi="Calibri" w:cs="Calibri"/>
          <w:sz w:val="24"/>
          <w:szCs w:val="24"/>
        </w:rPr>
        <w:t xml:space="preserve">20 </w:t>
      </w:r>
      <w:r w:rsidRPr="008002F5">
        <w:rPr>
          <w:rFonts w:ascii="Calibri" w:hAnsi="Calibri" w:cs="Calibri"/>
          <w:sz w:val="24"/>
          <w:szCs w:val="24"/>
        </w:rPr>
        <w:t>do total das despesas fixadas utilizando para isso o provável excesso de arrecadação e anulações de dotações, criando, se necessário, elementos de despesas dentro das unidades orçamentárias existentes.</w:t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>II – Excluem-se do limite mencionado no parágrafo anterior os créditos adicion</w:t>
      </w:r>
      <w:r w:rsidR="00FF3B52">
        <w:rPr>
          <w:rFonts w:ascii="Calibri" w:hAnsi="Calibri" w:cs="Calibri"/>
          <w:sz w:val="24"/>
          <w:szCs w:val="24"/>
        </w:rPr>
        <w:t>ais suplementares referentes ao</w:t>
      </w:r>
      <w:r w:rsidRPr="008002F5">
        <w:rPr>
          <w:rFonts w:ascii="Calibri" w:hAnsi="Calibri" w:cs="Calibri"/>
          <w:sz w:val="24"/>
          <w:szCs w:val="24"/>
        </w:rPr>
        <w:t xml:space="preserve"> Superávit Financeiro apurado no Balanço Patrimonial do exercício anterior.</w:t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decimal" w:pos="0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Parágrafo Único</w:t>
      </w:r>
      <w:r w:rsidRPr="008002F5">
        <w:rPr>
          <w:rFonts w:ascii="Calibri" w:hAnsi="Calibri" w:cs="Calibri"/>
          <w:sz w:val="24"/>
          <w:szCs w:val="24"/>
        </w:rPr>
        <w:t xml:space="preserve"> - Os créditos adicionais de que trata o inciso I poderão ocorrer de uma categoria de programação para outra ou de um órgão para outro, dentro da estrutura orçamentária.</w:t>
      </w:r>
    </w:p>
    <w:p w:rsidR="008002F5" w:rsidRPr="008002F5" w:rsidRDefault="008002F5" w:rsidP="008002F5">
      <w:pPr>
        <w:tabs>
          <w:tab w:val="decimal" w:pos="0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ab/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5º</w:t>
      </w:r>
      <w:r w:rsidRPr="008002F5">
        <w:rPr>
          <w:rFonts w:ascii="Calibri" w:hAnsi="Calibri" w:cs="Calibri"/>
          <w:b/>
          <w:bCs/>
          <w:sz w:val="24"/>
          <w:szCs w:val="24"/>
          <w:vertAlign w:val="superscript"/>
        </w:rPr>
        <w:t xml:space="preserve"> </w:t>
      </w:r>
      <w:r w:rsidRPr="008002F5">
        <w:rPr>
          <w:rFonts w:ascii="Calibri" w:hAnsi="Calibri" w:cs="Calibri"/>
          <w:bCs/>
          <w:sz w:val="24"/>
          <w:szCs w:val="24"/>
        </w:rPr>
        <w:t>-</w:t>
      </w:r>
      <w:r w:rsidRPr="008002F5">
        <w:rPr>
          <w:rFonts w:ascii="Calibri" w:hAnsi="Calibri" w:cs="Calibri"/>
          <w:sz w:val="24"/>
          <w:szCs w:val="24"/>
        </w:rPr>
        <w:t xml:space="preserve"> Os órgãos e entidades mencionados no Art. 1º ficam obrigados a encaminhar ao órgão responsável pela consolidação geral das contas públicas do município, até quinze dias após o encerramento de cada mês, as movimentações orçamentárias, financeiras e patrimoniais, para fins de consolidação das contas públicas do ente municipal. </w:t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6º</w:t>
      </w:r>
      <w:r w:rsidRPr="008002F5">
        <w:rPr>
          <w:rFonts w:ascii="Calibri" w:hAnsi="Calibri" w:cs="Calibri"/>
          <w:sz w:val="24"/>
          <w:szCs w:val="24"/>
        </w:rPr>
        <w:t xml:space="preserve"> - Fica o poder executivo autorizado a tomar as medidas necessárias para, em virtude de alteração na estrutura organizacional, ou na competência legal ou regimental de órgãos da </w:t>
      </w:r>
      <w:r w:rsidRPr="008002F5">
        <w:rPr>
          <w:rFonts w:ascii="Calibri" w:hAnsi="Calibri" w:cs="Calibri"/>
          <w:sz w:val="24"/>
          <w:szCs w:val="24"/>
        </w:rPr>
        <w:lastRenderedPageBreak/>
        <w:t>administração Direta e de Entidades de Administração Indireta, adaptar o orçamento aprovado pela presente lei, à modificação administrativa ocorrida, inclusive criando unidades orçamentárias, funções, sub-funções, categorias de programação e natureza de despesa, necessárias à redistribuição dos saldos das dotações, observando o princípio do equilíbrio orçamentário, editando por Decreto as metas bimestrais de arrecadação e o cronograma de desembolso.</w:t>
      </w: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Parágrafo Único</w:t>
      </w:r>
      <w:r w:rsidRPr="008002F5">
        <w:rPr>
          <w:rFonts w:ascii="Calibri" w:hAnsi="Calibri" w:cs="Calibri"/>
          <w:sz w:val="24"/>
          <w:szCs w:val="24"/>
        </w:rPr>
        <w:t xml:space="preserve"> - Os créditos adicionais necessários a alteração da estrutura organizacional não incidirão sobre o percentual definido pelo artigo 4</w:t>
      </w:r>
      <w:r w:rsidRPr="008002F5">
        <w:rPr>
          <w:rFonts w:ascii="Calibri" w:hAnsi="Calibri" w:cs="Arial"/>
          <w:sz w:val="24"/>
          <w:szCs w:val="24"/>
        </w:rPr>
        <w:t xml:space="preserve">º, </w:t>
      </w:r>
      <w:r w:rsidRPr="008002F5">
        <w:rPr>
          <w:rFonts w:ascii="Calibri" w:hAnsi="Calibri" w:cs="Calibri"/>
          <w:sz w:val="24"/>
          <w:szCs w:val="24"/>
        </w:rPr>
        <w:t>inciso I, desta Lei.</w:t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7º</w:t>
      </w:r>
      <w:r w:rsidRPr="008002F5">
        <w:rPr>
          <w:rFonts w:ascii="Calibri" w:hAnsi="Calibri" w:cs="Calibri"/>
          <w:sz w:val="24"/>
          <w:szCs w:val="24"/>
        </w:rPr>
        <w:t xml:space="preserve"> - Ficam fazendo parte integrante desta Lei os anexos: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</w:p>
    <w:p w:rsidR="008002F5" w:rsidRPr="000B3146" w:rsidRDefault="00A626C4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  <w:r w:rsidRPr="000B3146">
        <w:rPr>
          <w:rFonts w:ascii="Calibri" w:hAnsi="Calibri" w:cs="Calibri"/>
          <w:b/>
          <w:i/>
          <w:sz w:val="24"/>
          <w:szCs w:val="24"/>
        </w:rPr>
        <w:t>Parte 1</w:t>
      </w:r>
      <w:r w:rsidR="008002F5" w:rsidRPr="000B3146">
        <w:rPr>
          <w:rFonts w:ascii="Calibri" w:hAnsi="Calibri" w:cs="Calibri"/>
          <w:b/>
          <w:i/>
          <w:sz w:val="24"/>
          <w:szCs w:val="24"/>
        </w:rPr>
        <w:t xml:space="preserve"> - Anexos da Lei 4.320/64: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1 – Demonstração da Receita e Despesa Segundo as Categorias Econômicas;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2 – Receita Segundo as Categorias Econômicas;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2 – Natureza de Despesa Segundo as Categorias Econômicas – Unidade Orçamentária;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2 – Demonstração da Despesa por Unidades Orçamentárias Segundo as Categorias Econômicas;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6 – Programa de Trabalho;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7 – Programa de Trabalho de Governo – Demonstrativo de Funções, Subfunções e Programas por Projetos, Atividades e Operações Especiais;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8 – Demonstrativo da Despesa por Funções, Subfunções e Programas conforme o Vínculo com os Recursos;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9 – Demonstrativo das Despesas por Funções;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QDD – Quadro de Detalhamento da Despesa;</w:t>
      </w:r>
    </w:p>
    <w:p w:rsidR="008002F5" w:rsidRPr="00220BA9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220BA9">
        <w:rPr>
          <w:rFonts w:ascii="Calibri" w:hAnsi="Calibri" w:cs="Calibri"/>
          <w:b/>
          <w:sz w:val="24"/>
          <w:szCs w:val="24"/>
        </w:rPr>
        <w:t>PA - Planos de Aplicação dos Fundos Especiais;</w:t>
      </w:r>
    </w:p>
    <w:p w:rsidR="004F0457" w:rsidRPr="000B3146" w:rsidRDefault="004F0457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</w:p>
    <w:p w:rsidR="004F0457" w:rsidRPr="000B3146" w:rsidRDefault="005251B8" w:rsidP="004F0457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  <w:r w:rsidRPr="000B3146">
        <w:rPr>
          <w:rFonts w:ascii="Calibri" w:hAnsi="Calibri" w:cs="Calibri"/>
          <w:b/>
          <w:i/>
          <w:sz w:val="24"/>
          <w:szCs w:val="24"/>
        </w:rPr>
        <w:t>Parte 2</w:t>
      </w:r>
      <w:r w:rsidR="004F0457" w:rsidRPr="000B3146">
        <w:rPr>
          <w:rFonts w:ascii="Calibri" w:hAnsi="Calibri" w:cs="Calibri"/>
          <w:b/>
          <w:i/>
          <w:sz w:val="24"/>
          <w:szCs w:val="24"/>
        </w:rPr>
        <w:t xml:space="preserve"> – Relatórios Gerenciais:</w:t>
      </w:r>
    </w:p>
    <w:p w:rsidR="004F0457" w:rsidRPr="000B3146" w:rsidRDefault="000B3146" w:rsidP="004F0457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Relação das</w:t>
      </w:r>
      <w:r w:rsidR="004F0457" w:rsidRPr="000B3146">
        <w:rPr>
          <w:rFonts w:ascii="Calibri" w:hAnsi="Calibri" w:cs="Calibri"/>
          <w:b/>
          <w:sz w:val="24"/>
          <w:szCs w:val="24"/>
        </w:rPr>
        <w:t xml:space="preserve"> Subvenções Sociais.</w:t>
      </w: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8º</w:t>
      </w:r>
      <w:r w:rsidRPr="008002F5">
        <w:rPr>
          <w:rFonts w:ascii="Calibri" w:hAnsi="Calibri" w:cs="Calibri"/>
          <w:sz w:val="24"/>
          <w:szCs w:val="24"/>
        </w:rPr>
        <w:t xml:space="preserve"> - Esta Lei entrará em vigor em 1º de janeiro de 20</w:t>
      </w:r>
      <w:r w:rsidR="0012408C">
        <w:rPr>
          <w:rFonts w:ascii="Calibri" w:hAnsi="Calibri" w:cs="Calibri"/>
          <w:sz w:val="24"/>
          <w:szCs w:val="24"/>
        </w:rPr>
        <w:t>21</w:t>
      </w:r>
      <w:r w:rsidRPr="008002F5">
        <w:rPr>
          <w:rFonts w:ascii="Calibri" w:hAnsi="Calibri" w:cs="Calibri"/>
          <w:sz w:val="24"/>
          <w:szCs w:val="24"/>
        </w:rPr>
        <w:t>.</w:t>
      </w: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54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9º</w:t>
      </w:r>
      <w:r w:rsidRPr="008002F5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>- Revogam-se as disposições em contrário.</w:t>
      </w:r>
    </w:p>
    <w:p w:rsidR="00D9165A" w:rsidRPr="008002F5" w:rsidRDefault="00D9165A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:rsidR="00D9165A" w:rsidRPr="00D9165A" w:rsidRDefault="00D9165A" w:rsidP="00D9165A">
      <w:pPr>
        <w:pStyle w:val="Recuodecorpodetexto2"/>
        <w:spacing w:line="360" w:lineRule="auto"/>
        <w:ind w:right="-624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</w:t>
      </w:r>
      <w:r w:rsidRPr="00D9165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</w:t>
      </w:r>
      <w:r w:rsidRPr="00D9165A">
        <w:rPr>
          <w:rFonts w:asciiTheme="minorHAnsi" w:hAnsiTheme="minorHAnsi" w:cstheme="minorHAnsi"/>
          <w:sz w:val="24"/>
          <w:szCs w:val="24"/>
        </w:rPr>
        <w:t>Registre-se               Publique-se          e           Cumpra-se</w:t>
      </w:r>
    </w:p>
    <w:p w:rsidR="00D9165A" w:rsidRPr="00D9165A" w:rsidRDefault="00D9165A" w:rsidP="00D9165A">
      <w:pPr>
        <w:jc w:val="center"/>
        <w:rPr>
          <w:rFonts w:asciiTheme="minorHAnsi" w:hAnsiTheme="minorHAnsi" w:cstheme="minorHAnsi"/>
          <w:sz w:val="24"/>
          <w:szCs w:val="24"/>
        </w:rPr>
      </w:pPr>
      <w:r w:rsidRPr="00D9165A">
        <w:rPr>
          <w:rFonts w:asciiTheme="minorHAnsi" w:hAnsiTheme="minorHAnsi" w:cstheme="minorHAnsi"/>
          <w:sz w:val="24"/>
          <w:szCs w:val="24"/>
        </w:rPr>
        <w:t xml:space="preserve">                              Prefeitura Municipal de Varre-Sai, </w:t>
      </w:r>
      <w:r w:rsidR="001E03D3">
        <w:rPr>
          <w:rFonts w:asciiTheme="minorHAnsi" w:hAnsiTheme="minorHAnsi" w:cstheme="minorHAnsi"/>
          <w:sz w:val="24"/>
          <w:szCs w:val="24"/>
        </w:rPr>
        <w:t>2</w:t>
      </w:r>
      <w:r w:rsidR="00683336">
        <w:rPr>
          <w:rFonts w:asciiTheme="minorHAnsi" w:hAnsiTheme="minorHAnsi" w:cstheme="minorHAnsi"/>
          <w:sz w:val="24"/>
          <w:szCs w:val="24"/>
        </w:rPr>
        <w:t>1</w:t>
      </w:r>
      <w:r w:rsidRPr="00D9165A">
        <w:rPr>
          <w:rFonts w:asciiTheme="minorHAnsi" w:hAnsiTheme="minorHAnsi" w:cstheme="minorHAnsi"/>
          <w:sz w:val="24"/>
          <w:szCs w:val="24"/>
        </w:rPr>
        <w:t xml:space="preserve"> de dezembro de 2020.</w:t>
      </w:r>
    </w:p>
    <w:p w:rsidR="00D9165A" w:rsidRPr="00D9165A" w:rsidRDefault="00D9165A" w:rsidP="00D9165A">
      <w:pPr>
        <w:rPr>
          <w:rFonts w:asciiTheme="minorHAnsi" w:hAnsiTheme="minorHAnsi" w:cstheme="minorHAnsi"/>
          <w:sz w:val="24"/>
          <w:szCs w:val="24"/>
        </w:rPr>
      </w:pPr>
    </w:p>
    <w:p w:rsidR="00D9165A" w:rsidRPr="00D9165A" w:rsidRDefault="00D9165A" w:rsidP="00D9165A">
      <w:pPr>
        <w:rPr>
          <w:rFonts w:asciiTheme="minorHAnsi" w:hAnsiTheme="minorHAnsi" w:cstheme="minorHAnsi"/>
          <w:sz w:val="24"/>
          <w:szCs w:val="24"/>
        </w:rPr>
      </w:pPr>
    </w:p>
    <w:p w:rsidR="00D9165A" w:rsidRPr="00D9165A" w:rsidRDefault="00D9165A" w:rsidP="00D9165A">
      <w:pPr>
        <w:ind w:left="2268"/>
        <w:jc w:val="center"/>
        <w:rPr>
          <w:rFonts w:asciiTheme="minorHAnsi" w:hAnsiTheme="minorHAnsi" w:cstheme="minorHAnsi"/>
          <w:sz w:val="24"/>
          <w:szCs w:val="24"/>
        </w:rPr>
      </w:pPr>
      <w:r w:rsidRPr="00D9165A">
        <w:rPr>
          <w:rFonts w:asciiTheme="minorHAnsi" w:hAnsiTheme="minorHAnsi" w:cstheme="minorHAnsi"/>
          <w:sz w:val="24"/>
          <w:szCs w:val="24"/>
        </w:rPr>
        <w:t>SILVESTRE JOSÉ GORINI</w:t>
      </w:r>
    </w:p>
    <w:p w:rsidR="00860863" w:rsidRPr="00D9165A" w:rsidRDefault="00D9165A" w:rsidP="00D9165A">
      <w:pPr>
        <w:ind w:firstLine="2280"/>
        <w:jc w:val="center"/>
        <w:rPr>
          <w:rFonts w:asciiTheme="minorHAnsi" w:hAnsiTheme="minorHAnsi" w:cstheme="minorHAnsi"/>
          <w:sz w:val="24"/>
          <w:szCs w:val="24"/>
        </w:rPr>
      </w:pPr>
      <w:r w:rsidRPr="00D9165A">
        <w:rPr>
          <w:rFonts w:asciiTheme="minorHAnsi" w:hAnsiTheme="minorHAnsi" w:cstheme="minorHAnsi"/>
          <w:sz w:val="24"/>
          <w:szCs w:val="24"/>
        </w:rPr>
        <w:t>PREFEITO MUNICIPAL</w:t>
      </w:r>
    </w:p>
    <w:sectPr w:rsidR="00860863" w:rsidRPr="00D9165A" w:rsidSect="00253610">
      <w:headerReference w:type="default" r:id="rId8"/>
      <w:pgSz w:w="11907" w:h="16840" w:code="9"/>
      <w:pgMar w:top="851" w:right="1134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094" w:rsidRDefault="00374094">
      <w:r>
        <w:separator/>
      </w:r>
    </w:p>
  </w:endnote>
  <w:endnote w:type="continuationSeparator" w:id="1">
    <w:p w:rsidR="00374094" w:rsidRDefault="00374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094" w:rsidRDefault="00374094">
      <w:r>
        <w:separator/>
      </w:r>
    </w:p>
  </w:footnote>
  <w:footnote w:type="continuationSeparator" w:id="1">
    <w:p w:rsidR="00374094" w:rsidRDefault="00374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46" w:rsidRPr="00E758EB" w:rsidRDefault="000B3146" w:rsidP="00A0484C">
    <w:pPr>
      <w:pStyle w:val="SemEspaamento"/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2541905</wp:posOffset>
          </wp:positionH>
          <wp:positionV relativeFrom="paragraph">
            <wp:posOffset>-333375</wp:posOffset>
          </wp:positionV>
          <wp:extent cx="968375" cy="1075055"/>
          <wp:effectExtent l="19050" t="0" r="3175" b="0"/>
          <wp:wrapSquare wrapText="bothSides"/>
          <wp:docPr id="1" name="Imagem 1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1075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B3146" w:rsidRDefault="000B3146" w:rsidP="00A0484C">
    <w:pPr>
      <w:pStyle w:val="SemEspaamento"/>
      <w:jc w:val="center"/>
      <w:rPr>
        <w:rFonts w:ascii="Arial" w:hAnsi="Arial" w:cs="Arial"/>
        <w:b/>
        <w:szCs w:val="24"/>
      </w:rPr>
    </w:pPr>
  </w:p>
  <w:p w:rsidR="000B3146" w:rsidRDefault="000B3146" w:rsidP="00A0484C">
    <w:pPr>
      <w:pStyle w:val="SemEspaamento"/>
      <w:jc w:val="center"/>
      <w:rPr>
        <w:rFonts w:ascii="Arial" w:hAnsi="Arial" w:cs="Arial"/>
        <w:b/>
        <w:szCs w:val="24"/>
      </w:rPr>
    </w:pPr>
  </w:p>
  <w:p w:rsidR="000B3146" w:rsidRPr="009C18F0" w:rsidRDefault="000B3146" w:rsidP="009C18F0">
    <w:pPr>
      <w:pStyle w:val="Cabealho"/>
      <w:rPr>
        <w:rFonts w:ascii="Eras Medium ITC" w:hAnsi="Eras Medium ITC"/>
        <w:b/>
        <w:sz w:val="48"/>
      </w:rPr>
    </w:pPr>
  </w:p>
  <w:p w:rsidR="000B3146" w:rsidRDefault="000B3146" w:rsidP="009C18F0">
    <w:pPr>
      <w:pStyle w:val="Cabealho"/>
      <w:jc w:val="center"/>
      <w:rPr>
        <w:rFonts w:ascii="Eras Medium ITC" w:hAnsi="Eras Medium ITC"/>
        <w:b/>
        <w:sz w:val="48"/>
      </w:rPr>
    </w:pPr>
    <w:r w:rsidRPr="009C18F0">
      <w:rPr>
        <w:rFonts w:ascii="Eras Medium ITC" w:hAnsi="Eras Medium ITC"/>
        <w:b/>
        <w:sz w:val="48"/>
      </w:rPr>
      <w:t>Prefeitura Munic</w:t>
    </w:r>
    <w:r>
      <w:rPr>
        <w:rFonts w:ascii="Eras Medium ITC" w:hAnsi="Eras Medium ITC"/>
        <w:b/>
        <w:sz w:val="48"/>
      </w:rPr>
      <w:t>ipal de Varre-Sai</w:t>
    </w:r>
  </w:p>
  <w:p w:rsidR="000B3146" w:rsidRDefault="000B3146" w:rsidP="009C18F0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0B3146" w:rsidRPr="009C18F0" w:rsidRDefault="000B3146" w:rsidP="009C18F0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0B3146" w:rsidRPr="00A0484C" w:rsidRDefault="000B3146" w:rsidP="00A048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27E9"/>
    <w:multiLevelType w:val="hybridMultilevel"/>
    <w:tmpl w:val="AB6495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3433B"/>
    <w:multiLevelType w:val="hybridMultilevel"/>
    <w:tmpl w:val="A14C80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9"/>
  <w:hyphenationZone w:val="425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F82EC2"/>
    <w:rsid w:val="0001205D"/>
    <w:rsid w:val="00017679"/>
    <w:rsid w:val="00022D87"/>
    <w:rsid w:val="00025C5D"/>
    <w:rsid w:val="00031B03"/>
    <w:rsid w:val="00036F85"/>
    <w:rsid w:val="0004386D"/>
    <w:rsid w:val="00046B57"/>
    <w:rsid w:val="000541AA"/>
    <w:rsid w:val="00055F80"/>
    <w:rsid w:val="00057C77"/>
    <w:rsid w:val="00062FDF"/>
    <w:rsid w:val="0006502A"/>
    <w:rsid w:val="00065E62"/>
    <w:rsid w:val="000700B3"/>
    <w:rsid w:val="00072F9A"/>
    <w:rsid w:val="0008107D"/>
    <w:rsid w:val="000812B8"/>
    <w:rsid w:val="00082472"/>
    <w:rsid w:val="00086A10"/>
    <w:rsid w:val="0009474D"/>
    <w:rsid w:val="000A5276"/>
    <w:rsid w:val="000B3146"/>
    <w:rsid w:val="000C42EB"/>
    <w:rsid w:val="000E0608"/>
    <w:rsid w:val="000E2880"/>
    <w:rsid w:val="00100B4A"/>
    <w:rsid w:val="0010215F"/>
    <w:rsid w:val="001048A8"/>
    <w:rsid w:val="00123507"/>
    <w:rsid w:val="00123D16"/>
    <w:rsid w:val="00123DA7"/>
    <w:rsid w:val="0012408C"/>
    <w:rsid w:val="00124205"/>
    <w:rsid w:val="00124B28"/>
    <w:rsid w:val="001379B6"/>
    <w:rsid w:val="00147953"/>
    <w:rsid w:val="001547DB"/>
    <w:rsid w:val="001659DA"/>
    <w:rsid w:val="00165A79"/>
    <w:rsid w:val="0017169E"/>
    <w:rsid w:val="001749E9"/>
    <w:rsid w:val="00177426"/>
    <w:rsid w:val="0018081C"/>
    <w:rsid w:val="0018260C"/>
    <w:rsid w:val="00182914"/>
    <w:rsid w:val="00192B69"/>
    <w:rsid w:val="001966B1"/>
    <w:rsid w:val="001A2079"/>
    <w:rsid w:val="001A3137"/>
    <w:rsid w:val="001C221F"/>
    <w:rsid w:val="001D58ED"/>
    <w:rsid w:val="001D65C0"/>
    <w:rsid w:val="001D7906"/>
    <w:rsid w:val="001E03D3"/>
    <w:rsid w:val="001F19FB"/>
    <w:rsid w:val="001F3FCA"/>
    <w:rsid w:val="00220AF9"/>
    <w:rsid w:val="00220BA9"/>
    <w:rsid w:val="00220FE3"/>
    <w:rsid w:val="00232BB6"/>
    <w:rsid w:val="00236CD1"/>
    <w:rsid w:val="0024177A"/>
    <w:rsid w:val="00245D94"/>
    <w:rsid w:val="002467EB"/>
    <w:rsid w:val="00246837"/>
    <w:rsid w:val="002509A3"/>
    <w:rsid w:val="0025291A"/>
    <w:rsid w:val="00253610"/>
    <w:rsid w:val="00261838"/>
    <w:rsid w:val="0026232E"/>
    <w:rsid w:val="00272E61"/>
    <w:rsid w:val="0027637D"/>
    <w:rsid w:val="00282FFA"/>
    <w:rsid w:val="002A1CE1"/>
    <w:rsid w:val="002A5C4E"/>
    <w:rsid w:val="002C11A8"/>
    <w:rsid w:val="002C22E9"/>
    <w:rsid w:val="002D413A"/>
    <w:rsid w:val="002D53CD"/>
    <w:rsid w:val="002D77CA"/>
    <w:rsid w:val="002F1899"/>
    <w:rsid w:val="002F4887"/>
    <w:rsid w:val="00305F46"/>
    <w:rsid w:val="0030624A"/>
    <w:rsid w:val="00315732"/>
    <w:rsid w:val="00316C1E"/>
    <w:rsid w:val="00321D05"/>
    <w:rsid w:val="0032250C"/>
    <w:rsid w:val="00333C37"/>
    <w:rsid w:val="00337F00"/>
    <w:rsid w:val="003408E6"/>
    <w:rsid w:val="0034231A"/>
    <w:rsid w:val="00351CBF"/>
    <w:rsid w:val="00352A08"/>
    <w:rsid w:val="00360A5C"/>
    <w:rsid w:val="00360E3A"/>
    <w:rsid w:val="00364CF5"/>
    <w:rsid w:val="00371E15"/>
    <w:rsid w:val="0037333A"/>
    <w:rsid w:val="00374094"/>
    <w:rsid w:val="00374F78"/>
    <w:rsid w:val="00376587"/>
    <w:rsid w:val="003778C4"/>
    <w:rsid w:val="003807D6"/>
    <w:rsid w:val="0039623A"/>
    <w:rsid w:val="003A24C1"/>
    <w:rsid w:val="003A7396"/>
    <w:rsid w:val="003C79F7"/>
    <w:rsid w:val="003D00DA"/>
    <w:rsid w:val="003D1EC3"/>
    <w:rsid w:val="003D44FF"/>
    <w:rsid w:val="003D561E"/>
    <w:rsid w:val="003F25E1"/>
    <w:rsid w:val="003F55F6"/>
    <w:rsid w:val="00404F79"/>
    <w:rsid w:val="004068A7"/>
    <w:rsid w:val="00414790"/>
    <w:rsid w:val="0042695D"/>
    <w:rsid w:val="00427D68"/>
    <w:rsid w:val="0043148E"/>
    <w:rsid w:val="00433A09"/>
    <w:rsid w:val="004349CB"/>
    <w:rsid w:val="004368C3"/>
    <w:rsid w:val="00456C77"/>
    <w:rsid w:val="00461989"/>
    <w:rsid w:val="00462081"/>
    <w:rsid w:val="00463C34"/>
    <w:rsid w:val="00466B43"/>
    <w:rsid w:val="00483741"/>
    <w:rsid w:val="0048417E"/>
    <w:rsid w:val="00490C06"/>
    <w:rsid w:val="004924E4"/>
    <w:rsid w:val="004979E1"/>
    <w:rsid w:val="004A095A"/>
    <w:rsid w:val="004C4E88"/>
    <w:rsid w:val="004E1E65"/>
    <w:rsid w:val="004E5BCB"/>
    <w:rsid w:val="004F0457"/>
    <w:rsid w:val="004F68C9"/>
    <w:rsid w:val="00504B17"/>
    <w:rsid w:val="005117BB"/>
    <w:rsid w:val="00514A3F"/>
    <w:rsid w:val="00520401"/>
    <w:rsid w:val="00521291"/>
    <w:rsid w:val="005229E3"/>
    <w:rsid w:val="005231CD"/>
    <w:rsid w:val="005251B8"/>
    <w:rsid w:val="005319ED"/>
    <w:rsid w:val="00535CA7"/>
    <w:rsid w:val="00542991"/>
    <w:rsid w:val="00544C17"/>
    <w:rsid w:val="0054673B"/>
    <w:rsid w:val="00546B8F"/>
    <w:rsid w:val="0055541A"/>
    <w:rsid w:val="005734F6"/>
    <w:rsid w:val="00573B7F"/>
    <w:rsid w:val="005745CC"/>
    <w:rsid w:val="0059493F"/>
    <w:rsid w:val="005959AF"/>
    <w:rsid w:val="005979A1"/>
    <w:rsid w:val="005A2666"/>
    <w:rsid w:val="005B14C3"/>
    <w:rsid w:val="005B25AC"/>
    <w:rsid w:val="005C0252"/>
    <w:rsid w:val="005C0A12"/>
    <w:rsid w:val="005D67F1"/>
    <w:rsid w:val="005E046C"/>
    <w:rsid w:val="005E563B"/>
    <w:rsid w:val="005F489C"/>
    <w:rsid w:val="005F7C35"/>
    <w:rsid w:val="00607923"/>
    <w:rsid w:val="00612AC3"/>
    <w:rsid w:val="00622AA1"/>
    <w:rsid w:val="00622E11"/>
    <w:rsid w:val="006232A0"/>
    <w:rsid w:val="0062465D"/>
    <w:rsid w:val="00625B4B"/>
    <w:rsid w:val="00643932"/>
    <w:rsid w:val="006460EE"/>
    <w:rsid w:val="0064684E"/>
    <w:rsid w:val="00646A93"/>
    <w:rsid w:val="0064792A"/>
    <w:rsid w:val="006725E6"/>
    <w:rsid w:val="00683336"/>
    <w:rsid w:val="006844D1"/>
    <w:rsid w:val="00685A93"/>
    <w:rsid w:val="006868BE"/>
    <w:rsid w:val="00690873"/>
    <w:rsid w:val="006916D1"/>
    <w:rsid w:val="00692CF6"/>
    <w:rsid w:val="006A29EF"/>
    <w:rsid w:val="006A3911"/>
    <w:rsid w:val="006B002B"/>
    <w:rsid w:val="006B18A1"/>
    <w:rsid w:val="006B620F"/>
    <w:rsid w:val="006B77E7"/>
    <w:rsid w:val="006C1145"/>
    <w:rsid w:val="006C1AA4"/>
    <w:rsid w:val="006C1EDD"/>
    <w:rsid w:val="006C67A1"/>
    <w:rsid w:val="006D2E2E"/>
    <w:rsid w:val="006D4C6E"/>
    <w:rsid w:val="006D653A"/>
    <w:rsid w:val="006E3D1F"/>
    <w:rsid w:val="006E42DE"/>
    <w:rsid w:val="006E5D95"/>
    <w:rsid w:val="006F2803"/>
    <w:rsid w:val="00702492"/>
    <w:rsid w:val="00707B9E"/>
    <w:rsid w:val="00722517"/>
    <w:rsid w:val="00722669"/>
    <w:rsid w:val="00734A8A"/>
    <w:rsid w:val="00742AF2"/>
    <w:rsid w:val="00743095"/>
    <w:rsid w:val="00745252"/>
    <w:rsid w:val="00754824"/>
    <w:rsid w:val="007645C1"/>
    <w:rsid w:val="00765438"/>
    <w:rsid w:val="00766418"/>
    <w:rsid w:val="00767DD8"/>
    <w:rsid w:val="00777FAA"/>
    <w:rsid w:val="00794471"/>
    <w:rsid w:val="00794ED1"/>
    <w:rsid w:val="007A131B"/>
    <w:rsid w:val="007A5820"/>
    <w:rsid w:val="007C7559"/>
    <w:rsid w:val="007D2E79"/>
    <w:rsid w:val="007D2E96"/>
    <w:rsid w:val="007D6B50"/>
    <w:rsid w:val="007E2434"/>
    <w:rsid w:val="007E3D40"/>
    <w:rsid w:val="007F6784"/>
    <w:rsid w:val="007F7676"/>
    <w:rsid w:val="007F7FF6"/>
    <w:rsid w:val="008002F5"/>
    <w:rsid w:val="0081006B"/>
    <w:rsid w:val="00816020"/>
    <w:rsid w:val="008244C0"/>
    <w:rsid w:val="00837064"/>
    <w:rsid w:val="00837D33"/>
    <w:rsid w:val="00840E78"/>
    <w:rsid w:val="00843B1C"/>
    <w:rsid w:val="00844A2C"/>
    <w:rsid w:val="008545FE"/>
    <w:rsid w:val="00855503"/>
    <w:rsid w:val="00860863"/>
    <w:rsid w:val="008740AB"/>
    <w:rsid w:val="00881DE2"/>
    <w:rsid w:val="00882376"/>
    <w:rsid w:val="00887602"/>
    <w:rsid w:val="00894A6B"/>
    <w:rsid w:val="0089795E"/>
    <w:rsid w:val="008A5183"/>
    <w:rsid w:val="008A7E3F"/>
    <w:rsid w:val="008D1974"/>
    <w:rsid w:val="008D643A"/>
    <w:rsid w:val="008D7EA1"/>
    <w:rsid w:val="008E73C7"/>
    <w:rsid w:val="008F4B21"/>
    <w:rsid w:val="00902544"/>
    <w:rsid w:val="009104F1"/>
    <w:rsid w:val="00915CB9"/>
    <w:rsid w:val="00917EA4"/>
    <w:rsid w:val="009249C8"/>
    <w:rsid w:val="00934333"/>
    <w:rsid w:val="00941D3C"/>
    <w:rsid w:val="00957182"/>
    <w:rsid w:val="009602BA"/>
    <w:rsid w:val="0096110F"/>
    <w:rsid w:val="00963722"/>
    <w:rsid w:val="00973820"/>
    <w:rsid w:val="00975BD4"/>
    <w:rsid w:val="00984382"/>
    <w:rsid w:val="00990AFA"/>
    <w:rsid w:val="0099344D"/>
    <w:rsid w:val="009B28D4"/>
    <w:rsid w:val="009B3F31"/>
    <w:rsid w:val="009B7FF4"/>
    <w:rsid w:val="009C18F0"/>
    <w:rsid w:val="009C6C0C"/>
    <w:rsid w:val="009D16B8"/>
    <w:rsid w:val="009D269E"/>
    <w:rsid w:val="009E0D77"/>
    <w:rsid w:val="009E4DCA"/>
    <w:rsid w:val="009E73BA"/>
    <w:rsid w:val="009F0CB8"/>
    <w:rsid w:val="00A0484C"/>
    <w:rsid w:val="00A04E7B"/>
    <w:rsid w:val="00A067C6"/>
    <w:rsid w:val="00A11AAA"/>
    <w:rsid w:val="00A212DB"/>
    <w:rsid w:val="00A25866"/>
    <w:rsid w:val="00A2632B"/>
    <w:rsid w:val="00A43FC2"/>
    <w:rsid w:val="00A46147"/>
    <w:rsid w:val="00A54154"/>
    <w:rsid w:val="00A5646B"/>
    <w:rsid w:val="00A626C4"/>
    <w:rsid w:val="00A65756"/>
    <w:rsid w:val="00A67676"/>
    <w:rsid w:val="00A72EFB"/>
    <w:rsid w:val="00A820CE"/>
    <w:rsid w:val="00A86019"/>
    <w:rsid w:val="00A92F6E"/>
    <w:rsid w:val="00A947C0"/>
    <w:rsid w:val="00A96952"/>
    <w:rsid w:val="00A97A09"/>
    <w:rsid w:val="00AA5D0B"/>
    <w:rsid w:val="00AB513D"/>
    <w:rsid w:val="00AC02CC"/>
    <w:rsid w:val="00AC16A6"/>
    <w:rsid w:val="00AD0280"/>
    <w:rsid w:val="00AD1CC0"/>
    <w:rsid w:val="00AE3CB0"/>
    <w:rsid w:val="00AF1938"/>
    <w:rsid w:val="00AF6089"/>
    <w:rsid w:val="00B00D5B"/>
    <w:rsid w:val="00B03985"/>
    <w:rsid w:val="00B07BBA"/>
    <w:rsid w:val="00B106C2"/>
    <w:rsid w:val="00B1340D"/>
    <w:rsid w:val="00B20475"/>
    <w:rsid w:val="00B24EB9"/>
    <w:rsid w:val="00B25791"/>
    <w:rsid w:val="00B2699A"/>
    <w:rsid w:val="00B34252"/>
    <w:rsid w:val="00B52FD4"/>
    <w:rsid w:val="00B57F15"/>
    <w:rsid w:val="00B624ED"/>
    <w:rsid w:val="00B64CCA"/>
    <w:rsid w:val="00B65D99"/>
    <w:rsid w:val="00B817E1"/>
    <w:rsid w:val="00B8506E"/>
    <w:rsid w:val="00B86B4A"/>
    <w:rsid w:val="00B93FAD"/>
    <w:rsid w:val="00B93FD8"/>
    <w:rsid w:val="00B94857"/>
    <w:rsid w:val="00B955D7"/>
    <w:rsid w:val="00B96EF1"/>
    <w:rsid w:val="00BA1C4E"/>
    <w:rsid w:val="00BB04C2"/>
    <w:rsid w:val="00BE0780"/>
    <w:rsid w:val="00BE09F6"/>
    <w:rsid w:val="00BF5938"/>
    <w:rsid w:val="00C046A0"/>
    <w:rsid w:val="00C06DD7"/>
    <w:rsid w:val="00C157EA"/>
    <w:rsid w:val="00C15817"/>
    <w:rsid w:val="00C169C4"/>
    <w:rsid w:val="00C23739"/>
    <w:rsid w:val="00C3176B"/>
    <w:rsid w:val="00C33937"/>
    <w:rsid w:val="00C36535"/>
    <w:rsid w:val="00C404DA"/>
    <w:rsid w:val="00C4343C"/>
    <w:rsid w:val="00C53635"/>
    <w:rsid w:val="00C645B4"/>
    <w:rsid w:val="00C71763"/>
    <w:rsid w:val="00C72FB7"/>
    <w:rsid w:val="00C735BC"/>
    <w:rsid w:val="00C75D93"/>
    <w:rsid w:val="00C81B03"/>
    <w:rsid w:val="00C86EBA"/>
    <w:rsid w:val="00C946FC"/>
    <w:rsid w:val="00C954C5"/>
    <w:rsid w:val="00CA27CD"/>
    <w:rsid w:val="00CA3491"/>
    <w:rsid w:val="00CA439B"/>
    <w:rsid w:val="00CA4D1A"/>
    <w:rsid w:val="00CA6C80"/>
    <w:rsid w:val="00CB284D"/>
    <w:rsid w:val="00CB2B36"/>
    <w:rsid w:val="00CD3F14"/>
    <w:rsid w:val="00CD4E62"/>
    <w:rsid w:val="00CE0BA0"/>
    <w:rsid w:val="00CE3F1F"/>
    <w:rsid w:val="00CE4B5F"/>
    <w:rsid w:val="00CE55E4"/>
    <w:rsid w:val="00CF41AD"/>
    <w:rsid w:val="00D03C8F"/>
    <w:rsid w:val="00D14521"/>
    <w:rsid w:val="00D218A0"/>
    <w:rsid w:val="00D23E52"/>
    <w:rsid w:val="00D23E6D"/>
    <w:rsid w:val="00D23FE3"/>
    <w:rsid w:val="00D330FB"/>
    <w:rsid w:val="00D33677"/>
    <w:rsid w:val="00D44056"/>
    <w:rsid w:val="00D506EF"/>
    <w:rsid w:val="00D522D4"/>
    <w:rsid w:val="00D53753"/>
    <w:rsid w:val="00D53850"/>
    <w:rsid w:val="00D6498B"/>
    <w:rsid w:val="00D70818"/>
    <w:rsid w:val="00D71996"/>
    <w:rsid w:val="00D75BD1"/>
    <w:rsid w:val="00D82C8F"/>
    <w:rsid w:val="00D838E7"/>
    <w:rsid w:val="00D84C7E"/>
    <w:rsid w:val="00D9165A"/>
    <w:rsid w:val="00D9425B"/>
    <w:rsid w:val="00D9430C"/>
    <w:rsid w:val="00DB0CFD"/>
    <w:rsid w:val="00DB193D"/>
    <w:rsid w:val="00DB31A3"/>
    <w:rsid w:val="00DB351A"/>
    <w:rsid w:val="00DB399F"/>
    <w:rsid w:val="00DB7E70"/>
    <w:rsid w:val="00DC0ED4"/>
    <w:rsid w:val="00DC1D02"/>
    <w:rsid w:val="00DC2A11"/>
    <w:rsid w:val="00DC487D"/>
    <w:rsid w:val="00DD0204"/>
    <w:rsid w:val="00DD197F"/>
    <w:rsid w:val="00DE7FC7"/>
    <w:rsid w:val="00DF018B"/>
    <w:rsid w:val="00DF3202"/>
    <w:rsid w:val="00DF5AE6"/>
    <w:rsid w:val="00DF6BDD"/>
    <w:rsid w:val="00E00276"/>
    <w:rsid w:val="00E45C12"/>
    <w:rsid w:val="00E5212B"/>
    <w:rsid w:val="00E52976"/>
    <w:rsid w:val="00E57B66"/>
    <w:rsid w:val="00E61C37"/>
    <w:rsid w:val="00E62C41"/>
    <w:rsid w:val="00E635C4"/>
    <w:rsid w:val="00E678E1"/>
    <w:rsid w:val="00E70EF2"/>
    <w:rsid w:val="00E752AF"/>
    <w:rsid w:val="00E80172"/>
    <w:rsid w:val="00E801A5"/>
    <w:rsid w:val="00E86CFD"/>
    <w:rsid w:val="00E9209F"/>
    <w:rsid w:val="00EA0C32"/>
    <w:rsid w:val="00EB2568"/>
    <w:rsid w:val="00EC018F"/>
    <w:rsid w:val="00EC3D8B"/>
    <w:rsid w:val="00EC4155"/>
    <w:rsid w:val="00EC5DD7"/>
    <w:rsid w:val="00EC72AE"/>
    <w:rsid w:val="00EE1121"/>
    <w:rsid w:val="00EF1619"/>
    <w:rsid w:val="00EF7DF0"/>
    <w:rsid w:val="00F04F74"/>
    <w:rsid w:val="00F169A2"/>
    <w:rsid w:val="00F241FD"/>
    <w:rsid w:val="00F24F25"/>
    <w:rsid w:val="00F31F2D"/>
    <w:rsid w:val="00F339FB"/>
    <w:rsid w:val="00F372FD"/>
    <w:rsid w:val="00F40930"/>
    <w:rsid w:val="00F44E9B"/>
    <w:rsid w:val="00F45899"/>
    <w:rsid w:val="00F460AC"/>
    <w:rsid w:val="00F50DD7"/>
    <w:rsid w:val="00F55E78"/>
    <w:rsid w:val="00F57E1C"/>
    <w:rsid w:val="00F627D9"/>
    <w:rsid w:val="00F62CEF"/>
    <w:rsid w:val="00F72942"/>
    <w:rsid w:val="00F7366D"/>
    <w:rsid w:val="00F7405B"/>
    <w:rsid w:val="00F7516B"/>
    <w:rsid w:val="00F82EC2"/>
    <w:rsid w:val="00F83D77"/>
    <w:rsid w:val="00F85CB1"/>
    <w:rsid w:val="00F94EE2"/>
    <w:rsid w:val="00FC6DC0"/>
    <w:rsid w:val="00FC72CF"/>
    <w:rsid w:val="00FD4DBD"/>
    <w:rsid w:val="00FD5899"/>
    <w:rsid w:val="00FF3B52"/>
    <w:rsid w:val="00FF3FEC"/>
    <w:rsid w:val="00FF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676"/>
    <w:pPr>
      <w:overflowPunct w:val="0"/>
      <w:autoSpaceDE w:val="0"/>
      <w:autoSpaceDN w:val="0"/>
      <w:adjustRightInd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F7FF6"/>
    <w:pPr>
      <w:widowControl w:val="0"/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snapToGrid w:val="0"/>
      <w:sz w:val="24"/>
    </w:rPr>
  </w:style>
  <w:style w:type="paragraph" w:styleId="Ttulo">
    <w:name w:val="Title"/>
    <w:basedOn w:val="Normal"/>
    <w:qFormat/>
    <w:rsid w:val="007F7FF6"/>
    <w:pPr>
      <w:overflowPunct/>
      <w:autoSpaceDE/>
      <w:autoSpaceDN/>
      <w:adjustRightInd/>
      <w:jc w:val="center"/>
      <w:textAlignment w:val="auto"/>
    </w:pPr>
    <w:rPr>
      <w:sz w:val="28"/>
      <w:u w:val="single"/>
    </w:rPr>
  </w:style>
  <w:style w:type="paragraph" w:styleId="Corpodetexto">
    <w:name w:val="Body Text"/>
    <w:basedOn w:val="Normal"/>
    <w:rsid w:val="007F7FF6"/>
    <w:pPr>
      <w:widowControl w:val="0"/>
      <w:overflowPunct/>
      <w:autoSpaceDE/>
      <w:autoSpaceDN/>
      <w:adjustRightInd/>
      <w:spacing w:after="120"/>
      <w:textAlignment w:val="auto"/>
    </w:pPr>
    <w:rPr>
      <w:snapToGrid w:val="0"/>
      <w:sz w:val="24"/>
    </w:rPr>
  </w:style>
  <w:style w:type="paragraph" w:styleId="Subttulo">
    <w:name w:val="Subtitle"/>
    <w:basedOn w:val="Normal"/>
    <w:qFormat/>
    <w:rsid w:val="007F7FF6"/>
    <w:pPr>
      <w:overflowPunct/>
      <w:autoSpaceDE/>
      <w:autoSpaceDN/>
      <w:adjustRightInd/>
      <w:spacing w:line="360" w:lineRule="auto"/>
      <w:jc w:val="center"/>
      <w:textAlignment w:val="auto"/>
    </w:pPr>
    <w:rPr>
      <w:b/>
      <w:sz w:val="24"/>
      <w:szCs w:val="24"/>
      <w:u w:val="single"/>
    </w:rPr>
  </w:style>
  <w:style w:type="paragraph" w:styleId="Recuodecorpodetexto">
    <w:name w:val="Body Text Indent"/>
    <w:basedOn w:val="Normal"/>
    <w:rsid w:val="007F7FF6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7F7FF6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7F7FF6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7F7FF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6232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232A0"/>
    <w:rPr>
      <w:snapToGrid w:val="0"/>
      <w:sz w:val="24"/>
      <w:lang w:val="pt-BR" w:eastAsia="pt-BR" w:bidi="ar-SA"/>
    </w:rPr>
  </w:style>
  <w:style w:type="paragraph" w:styleId="SemEspaamento">
    <w:name w:val="No Spacing"/>
    <w:uiPriority w:val="1"/>
    <w:qFormat/>
    <w:rsid w:val="00A0484C"/>
    <w:pPr>
      <w:overflowPunct w:val="0"/>
      <w:autoSpaceDE w:val="0"/>
      <w:autoSpaceDN w:val="0"/>
      <w:adjustRightInd w:val="0"/>
      <w:textAlignment w:val="baseline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7C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F7C35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00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4609-EF32-429D-A6A3-86022D91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Itaperuna</vt:lpstr>
    </vt:vector>
  </TitlesOfParts>
  <Company>Pierre Felippe</Company>
  <LinksUpToDate>false</LinksUpToDate>
  <CharactersWithSpaces>7281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2049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Itaperuna</dc:title>
  <dc:creator>Pierre Felippe</dc:creator>
  <cp:lastModifiedBy>Barbara</cp:lastModifiedBy>
  <cp:revision>4</cp:revision>
  <cp:lastPrinted>2020-10-20T17:35:00Z</cp:lastPrinted>
  <dcterms:created xsi:type="dcterms:W3CDTF">2020-12-21T13:21:00Z</dcterms:created>
  <dcterms:modified xsi:type="dcterms:W3CDTF">2020-12-23T16:42:00Z</dcterms:modified>
</cp:coreProperties>
</file>